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F3" w:rsidRPr="00846D35" w:rsidRDefault="00BD0AF3" w:rsidP="00846D35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</w:pP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На основу члана 19. Правилника за суфинасирање пројеката за остваривање јавног интереса у области јавног информисања („Сл. Гласинк РС“ број 16/16 и 8/17)</w:t>
      </w:r>
      <w:r w:rsidR="00253493"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,</w:t>
      </w: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 xml:space="preserve"> Комисија 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Хан, на седници одржаној дана </w:t>
      </w:r>
      <w:r w:rsidR="001A1A9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09. 05 </w:t>
      </w:r>
      <w:r w:rsidR="0001336C"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.2018. године</w:t>
      </w: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 xml:space="preserve"> доноси:</w:t>
      </w:r>
    </w:p>
    <w:p w:rsidR="00BD0AF3" w:rsidRDefault="00BD0AF3" w:rsidP="00BD0AF3">
      <w:pPr>
        <w:ind w:firstLine="720"/>
        <w:jc w:val="both"/>
        <w:rPr>
          <w:rFonts w:ascii="Times New Roman" w:hAnsi="Times New Roman" w:cs="Times New Roman"/>
        </w:rPr>
      </w:pPr>
    </w:p>
    <w:p w:rsidR="00BD0AF3" w:rsidRPr="00C2360E" w:rsidRDefault="00BD0AF3" w:rsidP="00BD0AF3">
      <w:pPr>
        <w:jc w:val="center"/>
        <w:rPr>
          <w:rFonts w:ascii="Times New Roman" w:hAnsi="Times New Roman"/>
          <w:b/>
          <w:lang w:val="sr-Cyrl-CS"/>
        </w:rPr>
      </w:pPr>
      <w:r w:rsidRPr="0001336C">
        <w:rPr>
          <w:rFonts w:ascii="Times New Roman" w:hAnsi="Times New Roman" w:cs="Times New Roman"/>
          <w:b/>
        </w:rPr>
        <w:t>ПРЕДЛОГ</w:t>
      </w:r>
      <w:r w:rsidR="00253493">
        <w:rPr>
          <w:rFonts w:ascii="Times New Roman" w:hAnsi="Times New Roman"/>
          <w:b/>
          <w:lang w:val="sr-Cyrl-CS"/>
        </w:rPr>
        <w:t>ОДЛУКЕ</w:t>
      </w:r>
    </w:p>
    <w:p w:rsidR="00BD0AF3" w:rsidRPr="00C2360E" w:rsidRDefault="00BD0AF3" w:rsidP="00BD0AF3">
      <w:pPr>
        <w:tabs>
          <w:tab w:val="left" w:pos="9072"/>
        </w:tabs>
        <w:ind w:right="327"/>
        <w:jc w:val="center"/>
        <w:rPr>
          <w:rFonts w:ascii="Times New Roman" w:hAnsi="Times New Roman"/>
          <w:b/>
          <w:lang w:val="sr-Cyrl-CS"/>
        </w:rPr>
      </w:pPr>
      <w:r w:rsidRPr="00C2360E">
        <w:rPr>
          <w:rFonts w:ascii="Times New Roman" w:hAnsi="Times New Roman"/>
          <w:b/>
          <w:lang w:val="sr-Cyrl-CS"/>
        </w:rPr>
        <w:t>О ДОДЕЛИ СРЕДСТАВАЗА</w:t>
      </w:r>
    </w:p>
    <w:p w:rsidR="00BD0AF3" w:rsidRPr="00C2360E" w:rsidRDefault="00BD0AF3" w:rsidP="00BD0AF3">
      <w:pPr>
        <w:tabs>
          <w:tab w:val="left" w:pos="9072"/>
        </w:tabs>
        <w:ind w:right="327"/>
        <w:jc w:val="center"/>
        <w:rPr>
          <w:rFonts w:ascii="Times New Roman" w:hAnsi="Times New Roman"/>
          <w:b/>
          <w:lang w:val="sr-Cyrl-CS"/>
        </w:rPr>
      </w:pPr>
      <w:r w:rsidRPr="00C2360E">
        <w:rPr>
          <w:rFonts w:ascii="Times New Roman" w:hAnsi="Times New Roman"/>
          <w:b/>
          <w:lang w:val="sr-Cyrl-CS"/>
        </w:rPr>
        <w:t>СУФИНАНСИРАЊЕ</w:t>
      </w:r>
      <w:r>
        <w:rPr>
          <w:rFonts w:ascii="Times New Roman" w:hAnsi="Times New Roman"/>
          <w:b/>
          <w:lang w:val="sr-Cyrl-CS"/>
        </w:rPr>
        <w:t xml:space="preserve"> ПРОЈЕКАТА ИЗ БУЏЕТА ОПШТИНЕ ВЛАДИЧИН ХАН</w:t>
      </w:r>
    </w:p>
    <w:p w:rsidR="00BD0AF3" w:rsidRPr="00C2360E" w:rsidRDefault="00BD0AF3" w:rsidP="00BD0AF3">
      <w:pPr>
        <w:tabs>
          <w:tab w:val="left" w:pos="9072"/>
        </w:tabs>
        <w:ind w:right="327"/>
        <w:jc w:val="center"/>
        <w:rPr>
          <w:rFonts w:ascii="Times New Roman" w:hAnsi="Times New Roman"/>
          <w:b/>
          <w:lang w:val="sr-Cyrl-CS"/>
        </w:rPr>
      </w:pPr>
      <w:r w:rsidRPr="00C2360E">
        <w:rPr>
          <w:rFonts w:ascii="Times New Roman" w:hAnsi="Times New Roman"/>
          <w:b/>
          <w:lang w:val="sr-Cyrl-CS"/>
        </w:rPr>
        <w:t>КОЈИМА СЕ ОСТВАРУЈЕ ЈАВНИ ИНТЕРЕС У ОБЛАСТИ ЈАВНОГ ИНФОРМИСАЊА ЗА 201</w:t>
      </w:r>
      <w:r>
        <w:rPr>
          <w:rFonts w:ascii="Times New Roman" w:hAnsi="Times New Roman"/>
          <w:b/>
          <w:lang w:val="sr-Cyrl-CS"/>
        </w:rPr>
        <w:t>8</w:t>
      </w:r>
      <w:r w:rsidRPr="00C2360E">
        <w:rPr>
          <w:rFonts w:ascii="Times New Roman" w:hAnsi="Times New Roman"/>
          <w:b/>
          <w:lang w:val="sr-Cyrl-CS"/>
        </w:rPr>
        <w:t>. ГОДИНУ</w:t>
      </w:r>
    </w:p>
    <w:p w:rsidR="00BD0AF3" w:rsidRDefault="00BD0AF3" w:rsidP="00BD0AF3">
      <w:pPr>
        <w:tabs>
          <w:tab w:val="left" w:pos="9072"/>
        </w:tabs>
        <w:ind w:right="327"/>
        <w:jc w:val="center"/>
        <w:rPr>
          <w:rFonts w:ascii="Times New Roman" w:hAnsi="Times New Roman"/>
          <w:b/>
          <w:lang w:val="sr-Cyrl-CS"/>
        </w:rPr>
      </w:pPr>
    </w:p>
    <w:p w:rsidR="00B055C9" w:rsidRDefault="00BF047E" w:rsidP="00BF047E">
      <w:pPr>
        <w:tabs>
          <w:tab w:val="left" w:pos="720"/>
        </w:tabs>
        <w:jc w:val="both"/>
        <w:rPr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 xml:space="preserve">Јавни позив за учешће на општем конкурсу </w:t>
      </w: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за суфинасирање пројеката</w:t>
      </w:r>
      <w:r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из буџета општине Владичин Ханради </w:t>
      </w: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остваривањ</w:t>
      </w:r>
      <w:r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а</w:t>
      </w: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 xml:space="preserve"> јавног интереса у области јавног информисања</w:t>
      </w:r>
      <w:r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у 2018. </w:t>
      </w:r>
      <w:r w:rsidR="00BE1AEC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г</w:t>
      </w:r>
      <w:r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одини расписан је 01.02.2018. године, а закључен 23.02.2018. године. Решењем</w:t>
      </w:r>
      <w:r w:rsidR="00D8749A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  <w:proofErr w:type="spellStart"/>
      <w:r w:rsidRPr="003F5C87">
        <w:t>Општинског</w:t>
      </w:r>
      <w:proofErr w:type="spellEnd"/>
      <w:r w:rsidR="00D8749A">
        <w:t xml:space="preserve"> </w:t>
      </w:r>
      <w:proofErr w:type="spellStart"/>
      <w:r w:rsidRPr="003F5C87">
        <w:t>већ</w:t>
      </w:r>
      <w:proofErr w:type="spellEnd"/>
      <w:r w:rsidR="00D8749A">
        <w:t xml:space="preserve"> </w:t>
      </w:r>
      <w:proofErr w:type="spellStart"/>
      <w:r w:rsidRPr="003F5C87">
        <w:t>аброј</w:t>
      </w:r>
      <w:proofErr w:type="spellEnd"/>
      <w:r w:rsidRPr="003F5C87">
        <w:t xml:space="preserve"> 06-</w:t>
      </w:r>
      <w:r>
        <w:rPr>
          <w:lang w:val="sr-Cyrl-CS"/>
        </w:rPr>
        <w:t>49</w:t>
      </w:r>
      <w:r w:rsidRPr="003F5C87">
        <w:t>/</w:t>
      </w:r>
      <w:r>
        <w:rPr>
          <w:lang w:val="sr-Cyrl-CS"/>
        </w:rPr>
        <w:t>1</w:t>
      </w:r>
      <w:r w:rsidRPr="003F5C87">
        <w:t>/1</w:t>
      </w:r>
      <w:r>
        <w:rPr>
          <w:lang w:val="sr-Cyrl-CS"/>
        </w:rPr>
        <w:t>8</w:t>
      </w:r>
      <w:r w:rsidRPr="003F5C87">
        <w:t>-</w:t>
      </w:r>
      <w:proofErr w:type="spellStart"/>
      <w:r>
        <w:t>III</w:t>
      </w:r>
      <w:r w:rsidRPr="003F5C87">
        <w:t>од</w:t>
      </w:r>
      <w:proofErr w:type="spellEnd"/>
      <w:r>
        <w:rPr>
          <w:lang w:val="sr-Cyrl-CS"/>
        </w:rPr>
        <w:t>18.04</w:t>
      </w:r>
      <w:r w:rsidRPr="003F5C87">
        <w:t>.201</w:t>
      </w:r>
      <w:r>
        <w:rPr>
          <w:lang w:val="sr-Cyrl-CS"/>
        </w:rPr>
        <w:t>8</w:t>
      </w:r>
      <w:r w:rsidRPr="003F5C87">
        <w:t xml:space="preserve">. </w:t>
      </w:r>
      <w:proofErr w:type="spellStart"/>
      <w:r w:rsidRPr="003F5C87">
        <w:t>године</w:t>
      </w:r>
      <w:proofErr w:type="spellEnd"/>
      <w:r>
        <w:rPr>
          <w:lang w:val="sr-Cyrl-CS"/>
        </w:rPr>
        <w:t xml:space="preserve"> формирана је </w:t>
      </w:r>
      <w:r w:rsidRPr="003F5C87">
        <w:rPr>
          <w:lang w:val="ru-RU"/>
        </w:rPr>
        <w:t>Комисиј</w:t>
      </w:r>
      <w:r w:rsidR="00754E12">
        <w:rPr>
          <w:lang w:val="ru-RU"/>
        </w:rPr>
        <w:t>а</w:t>
      </w:r>
      <w:r w:rsidRPr="003F5C87">
        <w:rPr>
          <w:lang w:val="ru-RU"/>
        </w:rPr>
        <w:t xml:space="preserve"> за </w:t>
      </w:r>
      <w:r>
        <w:rPr>
          <w:lang w:val="ru-RU"/>
        </w:rPr>
        <w:t>спровођење јавног позива за суфинансирање</w:t>
      </w:r>
      <w:r w:rsidR="00D8749A">
        <w:t xml:space="preserve"> </w:t>
      </w:r>
      <w:proofErr w:type="spellStart"/>
      <w:r w:rsidRPr="00FF0C08">
        <w:t>пројеката</w:t>
      </w:r>
      <w:proofErr w:type="spellEnd"/>
      <w:r w:rsidR="00D8749A">
        <w:t xml:space="preserve"> </w:t>
      </w:r>
      <w:proofErr w:type="spellStart"/>
      <w:r w:rsidRPr="00FF0C08">
        <w:t>за</w:t>
      </w:r>
      <w:proofErr w:type="spellEnd"/>
      <w:r w:rsidR="00D8749A">
        <w:t xml:space="preserve"> </w:t>
      </w:r>
      <w:proofErr w:type="spellStart"/>
      <w:r w:rsidRPr="00FF0C08">
        <w:t>остваривање</w:t>
      </w:r>
      <w:proofErr w:type="spellEnd"/>
      <w:r w:rsidR="00D8749A">
        <w:t xml:space="preserve"> </w:t>
      </w:r>
      <w:proofErr w:type="spellStart"/>
      <w:r w:rsidRPr="00FF0C08">
        <w:t>јавног</w:t>
      </w:r>
      <w:proofErr w:type="spellEnd"/>
      <w:r w:rsidR="00D8749A">
        <w:t xml:space="preserve"> </w:t>
      </w:r>
      <w:proofErr w:type="spellStart"/>
      <w:r w:rsidRPr="00FF0C08">
        <w:t>интереса</w:t>
      </w:r>
      <w:proofErr w:type="spellEnd"/>
      <w:r w:rsidR="00D8749A">
        <w:t xml:space="preserve"> </w:t>
      </w:r>
      <w:r w:rsidRPr="005F2636">
        <w:rPr>
          <w:lang w:val="ru-RU"/>
        </w:rPr>
        <w:t>у</w:t>
      </w:r>
      <w:r w:rsidR="00D8749A">
        <w:t xml:space="preserve"> </w:t>
      </w:r>
      <w:r w:rsidRPr="005F2636">
        <w:rPr>
          <w:lang w:val="ru-RU"/>
        </w:rPr>
        <w:t>области јавног информисања на територији Општине Владичин Хан у</w:t>
      </w:r>
      <w:r w:rsidRPr="00FF0C08">
        <w:t>201</w:t>
      </w:r>
      <w:r>
        <w:rPr>
          <w:lang w:val="sr-Cyrl-CS"/>
        </w:rPr>
        <w:t>8</w:t>
      </w:r>
      <w:r w:rsidRPr="00FF0C08">
        <w:t>.</w:t>
      </w:r>
      <w:r>
        <w:rPr>
          <w:lang w:val="sr-Cyrl-CS"/>
        </w:rPr>
        <w:t xml:space="preserve"> г</w:t>
      </w:r>
      <w:proofErr w:type="spellStart"/>
      <w:r w:rsidRPr="00FF0C08">
        <w:t>одини</w:t>
      </w:r>
      <w:proofErr w:type="spellEnd"/>
      <w:r>
        <w:rPr>
          <w:lang w:val="sr-Cyrl-CS"/>
        </w:rPr>
        <w:t xml:space="preserve"> (у даљем тексту Комисија)</w:t>
      </w:r>
      <w:r w:rsidR="00754E12">
        <w:rPr>
          <w:lang w:val="sr-Cyrl-CS"/>
        </w:rPr>
        <w:t xml:space="preserve"> у следећем </w:t>
      </w:r>
      <w:r w:rsidR="00CF48AA">
        <w:rPr>
          <w:lang w:val="sr-Cyrl-CS"/>
        </w:rPr>
        <w:t>саставу: Радоман Ирић новинар, из Врања</w:t>
      </w:r>
      <w:r w:rsidR="00754E12">
        <w:rPr>
          <w:lang w:val="sr-Cyrl-CS"/>
        </w:rPr>
        <w:t xml:space="preserve">; Милорад Додеровић </w:t>
      </w:r>
      <w:r w:rsidR="00CF48AA">
        <w:rPr>
          <w:lang w:val="sr-Cyrl-CS"/>
        </w:rPr>
        <w:t>новинар</w:t>
      </w:r>
      <w:r w:rsidR="00754E12">
        <w:rPr>
          <w:lang w:val="sr-Cyrl-CS"/>
        </w:rPr>
        <w:t xml:space="preserve">, из </w:t>
      </w:r>
      <w:r w:rsidR="00CF48AA">
        <w:rPr>
          <w:lang w:val="sr-Cyrl-CS"/>
        </w:rPr>
        <w:t>Ниша</w:t>
      </w:r>
      <w:r w:rsidR="00754E12">
        <w:rPr>
          <w:lang w:val="sr-Cyrl-CS"/>
        </w:rPr>
        <w:t xml:space="preserve"> и </w:t>
      </w:r>
      <w:r w:rsidR="00CF48AA">
        <w:rPr>
          <w:lang w:val="sr-Cyrl-CS"/>
        </w:rPr>
        <w:t xml:space="preserve">Светлана Јовановић-Николић новинар, из Владичиног Хана. </w:t>
      </w:r>
      <w:r w:rsidR="00754E12">
        <w:rPr>
          <w:lang w:val="sr-Cyrl-CS"/>
        </w:rPr>
        <w:t xml:space="preserve">По наведеном решењу послове Секретара комисије обавља </w:t>
      </w:r>
      <w:r w:rsidR="001A1A9F">
        <w:rPr>
          <w:lang w:val="sr-Cyrl-CS"/>
        </w:rPr>
        <w:t>Зоран</w:t>
      </w:r>
      <w:r w:rsidR="00754E12">
        <w:rPr>
          <w:lang w:val="sr-Cyrl-CS"/>
        </w:rPr>
        <w:t xml:space="preserve"> Цветковић </w:t>
      </w:r>
      <w:r w:rsidR="001A1A9F">
        <w:rPr>
          <w:lang w:val="sr-Cyrl-CS"/>
        </w:rPr>
        <w:t>економиста из</w:t>
      </w:r>
      <w:r w:rsidR="009F37D2">
        <w:rPr>
          <w:lang w:val="sr-Cyrl-CS"/>
        </w:rPr>
        <w:t>Владичин</w:t>
      </w:r>
      <w:r w:rsidR="001A1A9F">
        <w:rPr>
          <w:lang w:val="sr-Cyrl-CS"/>
        </w:rPr>
        <w:t>ог</w:t>
      </w:r>
      <w:r w:rsidR="009F37D2">
        <w:rPr>
          <w:lang w:val="sr-Cyrl-CS"/>
        </w:rPr>
        <w:t xml:space="preserve"> Хан</w:t>
      </w:r>
      <w:r w:rsidR="001A1A9F">
        <w:rPr>
          <w:lang w:val="sr-Cyrl-CS"/>
        </w:rPr>
        <w:t>а</w:t>
      </w:r>
      <w:r w:rsidR="009F37D2">
        <w:rPr>
          <w:lang w:val="sr-Cyrl-CS"/>
        </w:rPr>
        <w:t xml:space="preserve">. </w:t>
      </w:r>
      <w:r w:rsidR="00754E12">
        <w:rPr>
          <w:lang w:val="sr-Cyrl-CS"/>
        </w:rPr>
        <w:t xml:space="preserve">Председник Комисије био је </w:t>
      </w:r>
      <w:r w:rsidR="001A1A9F">
        <w:rPr>
          <w:lang w:val="sr-Cyrl-CS"/>
        </w:rPr>
        <w:t>Радоман Ирић</w:t>
      </w:r>
      <w:r w:rsidR="00754E12">
        <w:rPr>
          <w:lang w:val="sr-Cyrl-CS"/>
        </w:rPr>
        <w:t>.</w:t>
      </w:r>
    </w:p>
    <w:p w:rsidR="00754E12" w:rsidRDefault="00754E12" w:rsidP="00BF047E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lang w:val="sr-Cyrl-CS"/>
        </w:rPr>
        <w:tab/>
      </w:r>
      <w:r w:rsidR="009F37D2" w:rsidRPr="00027B46">
        <w:rPr>
          <w:rFonts w:ascii="Times New Roman" w:eastAsia="Times New Roman" w:hAnsi="Times New Roman"/>
          <w:lang w:val="ru-RU" w:eastAsia="sr-Latn-CS"/>
        </w:rPr>
        <w:t xml:space="preserve">По истеку рока за </w:t>
      </w:r>
      <w:r w:rsidR="009F37D2" w:rsidRPr="00027B46">
        <w:rPr>
          <w:rFonts w:ascii="Times New Roman" w:eastAsia="Times New Roman" w:hAnsi="Times New Roman"/>
          <w:sz w:val="22"/>
          <w:szCs w:val="22"/>
          <w:lang w:val="ru-RU" w:eastAsia="sr-Latn-CS"/>
        </w:rPr>
        <w:t xml:space="preserve">подношење </w:t>
      </w:r>
      <w:r w:rsidR="009F37D2" w:rsidRPr="00027B46">
        <w:rPr>
          <w:rFonts w:ascii="Times New Roman" w:eastAsia="Times New Roman" w:hAnsi="Times New Roman"/>
          <w:lang w:val="ru-RU" w:eastAsia="sr-Latn-CS"/>
        </w:rPr>
        <w:t>пријав</w:t>
      </w:r>
      <w:r w:rsidR="009F37D2" w:rsidRPr="00027B46">
        <w:rPr>
          <w:rFonts w:ascii="Times New Roman" w:eastAsia="Times New Roman" w:hAnsi="Times New Roman"/>
          <w:sz w:val="22"/>
          <w:szCs w:val="22"/>
          <w:lang w:val="ru-RU" w:eastAsia="sr-Latn-CS"/>
        </w:rPr>
        <w:t>а</w:t>
      </w:r>
      <w:r w:rsidR="009F37D2" w:rsidRPr="00027B46">
        <w:rPr>
          <w:rFonts w:ascii="Times New Roman" w:eastAsia="Times New Roman" w:hAnsi="Times New Roman"/>
          <w:lang w:val="ru-RU" w:eastAsia="sr-Latn-CS"/>
        </w:rPr>
        <w:t xml:space="preserve"> по 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>коникурсу за</w:t>
      </w:r>
      <w:r w:rsidR="009F37D2" w:rsidRPr="00027B46">
        <w:rPr>
          <w:rFonts w:ascii="Times New Roman" w:eastAsia="Times New Roman" w:hAnsi="Times New Roman"/>
          <w:lang w:val="ru-RU" w:eastAsia="sr-Latn-CS"/>
        </w:rPr>
        <w:t xml:space="preserve"> спровођењ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>е</w:t>
      </w:r>
      <w:r w:rsidR="009F37D2" w:rsidRPr="00027B46">
        <w:rPr>
          <w:rFonts w:ascii="Times New Roman" w:eastAsia="Times New Roman" w:hAnsi="Times New Roman"/>
          <w:lang w:val="ru-RU" w:eastAsia="sr-Latn-CS"/>
        </w:rPr>
        <w:t xml:space="preserve"> јавног позива за суфинансирање пројеката из области јавног информисања 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 xml:space="preserve">на територији општине Владичин Хан </w:t>
      </w:r>
      <w:r w:rsidR="009F37D2" w:rsidRPr="00027B46">
        <w:rPr>
          <w:rFonts w:ascii="Times New Roman" w:eastAsia="Times New Roman" w:hAnsi="Times New Roman"/>
          <w:lang w:val="ru-RU" w:eastAsia="sr-Latn-CS"/>
        </w:rPr>
        <w:t>за 201</w:t>
      </w:r>
      <w:r w:rsidR="009F37D2" w:rsidRPr="00027B46">
        <w:rPr>
          <w:rFonts w:ascii="Times New Roman" w:eastAsia="Times New Roman" w:hAnsi="Times New Roman"/>
          <w:sz w:val="22"/>
          <w:szCs w:val="22"/>
          <w:lang w:val="sr-Cyrl-CS" w:eastAsia="sr-Latn-CS"/>
        </w:rPr>
        <w:t>8</w:t>
      </w:r>
      <w:r w:rsidR="009F37D2" w:rsidRPr="00027B46">
        <w:rPr>
          <w:rFonts w:ascii="Times New Roman" w:eastAsia="Times New Roman" w:hAnsi="Times New Roman"/>
          <w:lang w:val="ru-RU" w:eastAsia="sr-Latn-CS"/>
        </w:rPr>
        <w:t>.</w:t>
      </w:r>
      <w:r w:rsidR="009F37D2" w:rsidRPr="00027B46">
        <w:rPr>
          <w:rFonts w:ascii="Times New Roman" w:eastAsia="Times New Roman" w:hAnsi="Times New Roman"/>
          <w:sz w:val="22"/>
          <w:szCs w:val="22"/>
          <w:lang w:val="sr-Cyrl-CS" w:eastAsia="sr-Latn-CS"/>
        </w:rPr>
        <w:t>г</w:t>
      </w:r>
      <w:r w:rsidR="009F37D2" w:rsidRPr="00027B46">
        <w:rPr>
          <w:rFonts w:ascii="Times New Roman" w:eastAsia="Times New Roman" w:hAnsi="Times New Roman"/>
          <w:lang w:val="ru-RU" w:eastAsia="sr-Latn-CS"/>
        </w:rPr>
        <w:t>один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>у</w:t>
      </w:r>
      <w:r w:rsidR="009F37D2" w:rsidRPr="00027B46">
        <w:rPr>
          <w:rFonts w:ascii="Times New Roman" w:hAnsi="Times New Roman"/>
          <w:sz w:val="22"/>
          <w:szCs w:val="22"/>
          <w:lang w:val="sr-Latn-CS"/>
        </w:rPr>
        <w:t xml:space="preserve">до </w:t>
      </w:r>
      <w:r w:rsidR="009F37D2">
        <w:rPr>
          <w:rFonts w:ascii="Times New Roman" w:hAnsi="Times New Roman"/>
          <w:sz w:val="22"/>
          <w:szCs w:val="22"/>
          <w:lang w:val="sr-Cyrl-CS"/>
        </w:rPr>
        <w:t xml:space="preserve">дана </w:t>
      </w:r>
      <w:r w:rsidR="009F37D2" w:rsidRPr="009F37D2">
        <w:rPr>
          <w:rFonts w:ascii="Times New Roman" w:hAnsi="Times New Roman"/>
          <w:sz w:val="22"/>
          <w:szCs w:val="22"/>
          <w:lang w:val="sr-Cyrl-CS"/>
        </w:rPr>
        <w:t>23.02.2018. године</w:t>
      </w:r>
      <w:r w:rsidR="009F37D2" w:rsidRPr="00027B46">
        <w:rPr>
          <w:rFonts w:ascii="Times New Roman" w:hAnsi="Times New Roman"/>
          <w:sz w:val="22"/>
          <w:szCs w:val="22"/>
          <w:lang w:val="sr-Latn-CS"/>
        </w:rPr>
        <w:t xml:space="preserve"> укупно је стигло </w:t>
      </w:r>
      <w:r w:rsidR="009F37D2" w:rsidRPr="00027B46">
        <w:rPr>
          <w:rFonts w:ascii="Times New Roman" w:hAnsi="Times New Roman"/>
          <w:sz w:val="22"/>
          <w:szCs w:val="22"/>
          <w:u w:val="single"/>
          <w:lang w:val="sr-Latn-CS"/>
        </w:rPr>
        <w:t>29</w:t>
      </w:r>
      <w:r w:rsidR="009F37D2" w:rsidRPr="00027B46">
        <w:rPr>
          <w:rFonts w:ascii="Times New Roman" w:hAnsi="Times New Roman"/>
          <w:sz w:val="22"/>
          <w:szCs w:val="22"/>
          <w:lang w:val="sr-Latn-CS"/>
        </w:rPr>
        <w:t xml:space="preserve"> пројеката. 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 xml:space="preserve">Комисија за </w:t>
      </w:r>
      <w:r w:rsidR="009F37D2" w:rsidRPr="00027B46">
        <w:rPr>
          <w:rFonts w:ascii="Times New Roman" w:eastAsia="Times New Roman" w:hAnsi="Times New Roman"/>
          <w:lang w:val="ru-RU" w:eastAsia="sr-Latn-CS"/>
        </w:rPr>
        <w:t>проверу документаци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 xml:space="preserve">је, </w:t>
      </w:r>
      <w:r w:rsidR="009F37D2" w:rsidRPr="00027B46">
        <w:rPr>
          <w:rFonts w:ascii="Times New Roman" w:eastAsia="Times New Roman" w:hAnsi="Times New Roman"/>
          <w:lang w:val="ru-RU" w:eastAsia="sr-Latn-CS"/>
        </w:rPr>
        <w:t>након спроведеног поступка допуне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>,</w:t>
      </w:r>
      <w:r w:rsidR="009F37D2" w:rsidRPr="00027B46">
        <w:rPr>
          <w:rFonts w:ascii="Times New Roman" w:eastAsia="Times New Roman" w:hAnsi="Times New Roman"/>
          <w:lang w:val="ru-RU" w:eastAsia="sr-Latn-CS"/>
        </w:rPr>
        <w:t xml:space="preserve"> а у вези документације која недостаје појавном позиву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 xml:space="preserve">, је утврдила да услове конкурса испуњава </w:t>
      </w:r>
      <w:r w:rsidR="001A1A9F" w:rsidRPr="001A1A9F">
        <w:rPr>
          <w:rFonts w:ascii="Times New Roman" w:eastAsia="Times New Roman" w:hAnsi="Times New Roman"/>
          <w:lang w:val="sr-Cyrl-CS" w:eastAsia="sr-Latn-CS"/>
        </w:rPr>
        <w:t>27.</w:t>
      </w:r>
      <w:r w:rsidR="009F37D2" w:rsidRPr="00027B46">
        <w:rPr>
          <w:rFonts w:ascii="Times New Roman" w:eastAsia="Times New Roman" w:hAnsi="Times New Roman"/>
          <w:lang w:val="sr-Cyrl-CS" w:eastAsia="sr-Latn-CS"/>
        </w:rPr>
        <w:t xml:space="preserve"> учесника конкурса, </w:t>
      </w:r>
      <w:r w:rsidR="009F37D2" w:rsidRPr="00027B46">
        <w:rPr>
          <w:rFonts w:ascii="Times New Roman" w:hAnsi="Times New Roman"/>
          <w:sz w:val="22"/>
          <w:szCs w:val="22"/>
          <w:lang w:val="sr-Latn-CS"/>
        </w:rPr>
        <w:t>тако да су чланови Комисије расправљали само о њима</w:t>
      </w:r>
      <w:r w:rsidR="009F37D2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992D43">
        <w:rPr>
          <w:rFonts w:ascii="Times New Roman" w:hAnsi="Times New Roman"/>
          <w:sz w:val="22"/>
          <w:szCs w:val="22"/>
          <w:lang w:val="sr-Cyrl-CS"/>
        </w:rPr>
        <w:t>Предметним конкурсом з</w:t>
      </w:r>
      <w:r w:rsidR="009F37D2">
        <w:rPr>
          <w:rFonts w:ascii="Times New Roman" w:hAnsi="Times New Roman"/>
          <w:sz w:val="22"/>
          <w:szCs w:val="22"/>
          <w:lang w:val="sr-Cyrl-CS"/>
        </w:rPr>
        <w:t xml:space="preserve">а ову намену </w:t>
      </w:r>
      <w:r w:rsidR="00992D43">
        <w:rPr>
          <w:rFonts w:ascii="Times New Roman" w:hAnsi="Times New Roman"/>
          <w:sz w:val="22"/>
          <w:szCs w:val="22"/>
          <w:lang w:val="sr-Cyrl-CS"/>
        </w:rPr>
        <w:t>су опредељена средства у износу од 3.000.000,00 динара.</w:t>
      </w:r>
    </w:p>
    <w:p w:rsidR="00992D43" w:rsidRDefault="00992D43" w:rsidP="00BF047E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Комисија је одржала једну седницу и то</w:t>
      </w:r>
      <w:r w:rsidR="00C42C9B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 xml:space="preserve">дана </w:t>
      </w:r>
      <w:r w:rsidR="00C42C9B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09</w:t>
      </w:r>
      <w:r w:rsidR="00C42C9B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.</w:t>
      </w:r>
      <w:r w:rsidR="00C42C9B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05</w:t>
      </w:r>
      <w:r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.2018. године</w:t>
      </w:r>
      <w:r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, на којој су чланови комисије изабрали председника Комисије</w:t>
      </w:r>
      <w:r>
        <w:rPr>
          <w:rFonts w:ascii="Times New Roman" w:hAnsi="Times New Roman"/>
          <w:sz w:val="22"/>
          <w:szCs w:val="22"/>
          <w:lang w:val="sr-Cyrl-CS"/>
        </w:rPr>
        <w:t xml:space="preserve"> а затим оцењивали пројекте имајући у виду намену и циљ Конкурса, као и критеријуме предвиђене конкурсом. О раду комисије на овој седници секретар је водио записник у оквиру кога је сачињена Информација Комисије где је табеларно и уредно забележена оцена и мишљење комисије за сваки од приспелих пројеката и предлог средстава за суфинансирање пројеката. За сваки од пројеката </w:t>
      </w:r>
      <w:r w:rsidR="00BE1AEC">
        <w:rPr>
          <w:rFonts w:ascii="Times New Roman" w:hAnsi="Times New Roman"/>
          <w:sz w:val="22"/>
          <w:szCs w:val="22"/>
          <w:lang w:val="sr-Cyrl-CS"/>
        </w:rPr>
        <w:t>забележено је и да ли су чланови комисије одлуку донели једногласно или већином гласова. Записник са седнице и Информацију Комисије потписали су сви чланови комисије и ти документи представљају образложење уз сваки разматрани пројекат и саставни су део конкурсне документације.</w:t>
      </w:r>
    </w:p>
    <w:p w:rsidR="00BE1AEC" w:rsidRDefault="00C42C9B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Од разматраних 27</w:t>
      </w:r>
      <w:r w:rsidR="00BE1AEC">
        <w:rPr>
          <w:rFonts w:ascii="Times New Roman" w:hAnsi="Times New Roman"/>
          <w:sz w:val="22"/>
          <w:szCs w:val="22"/>
          <w:lang w:val="sr-Cyrl-CS"/>
        </w:rPr>
        <w:t xml:space="preserve"> пројеката,</w:t>
      </w:r>
      <w:r>
        <w:rPr>
          <w:rFonts w:ascii="Times New Roman" w:hAnsi="Times New Roman"/>
          <w:sz w:val="22"/>
          <w:szCs w:val="22"/>
          <w:lang w:val="sr-Cyrl-CS"/>
        </w:rPr>
        <w:t xml:space="preserve"> чланови Комисије су подржали 15</w:t>
      </w:r>
      <w:r w:rsidR="00BE1AEC">
        <w:rPr>
          <w:rFonts w:ascii="Times New Roman" w:hAnsi="Times New Roman"/>
          <w:sz w:val="22"/>
          <w:szCs w:val="22"/>
          <w:lang w:val="sr-Cyrl-CS"/>
        </w:rPr>
        <w:t xml:space="preserve"> пројекта за које су сматрали да су квалитетни, добро образложени и да испуњавају критеријуме конкурса, а посебно да доприносе </w:t>
      </w:r>
      <w:r w:rsidR="00BE1AEC"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>остваривањ</w:t>
      </w:r>
      <w:r w:rsidR="00BE1AEC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у</w:t>
      </w:r>
      <w:r w:rsidR="00BE1AEC" w:rsidRPr="00B055C9">
        <w:rPr>
          <w:rFonts w:ascii="Times New Roman" w:eastAsia="Calibri" w:hAnsi="Times New Roman" w:cs="Times New Roman"/>
          <w:sz w:val="22"/>
          <w:szCs w:val="22"/>
          <w:lang w:val="sr-Latn-CS" w:eastAsia="en-US" w:bidi="ar-SA"/>
        </w:rPr>
        <w:t xml:space="preserve"> јавног интереса у области јавног информисања</w:t>
      </w:r>
      <w:r w:rsidR="00BE1AEC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на територији општине Владичин Хан. Приликом одлучивања о висини додељених средстава Комисија је ценила адекватну спецификацију буџета.</w:t>
      </w:r>
    </w:p>
    <w:p w:rsidR="00BE1AEC" w:rsidRDefault="00BE1AEC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</w:pPr>
    </w:p>
    <w:p w:rsidR="00BE1AEC" w:rsidRPr="00BE1AEC" w:rsidRDefault="00BE1AEC" w:rsidP="00BF047E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Подржани су следећи пројекти:</w:t>
      </w:r>
    </w:p>
    <w:p w:rsidR="00BD0AF3" w:rsidRPr="00C2360E" w:rsidRDefault="00BD0AF3" w:rsidP="00BD0AF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lang w:val="sr-Cyrl-CS"/>
        </w:rPr>
      </w:pP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2250"/>
        <w:gridCol w:w="1620"/>
        <w:gridCol w:w="1800"/>
        <w:gridCol w:w="2520"/>
      </w:tblGrid>
      <w:tr w:rsidR="000B774D" w:rsidRPr="00C2360E" w:rsidTr="000B774D">
        <w:trPr>
          <w:trHeight w:val="872"/>
        </w:trPr>
        <w:tc>
          <w:tcPr>
            <w:tcW w:w="450" w:type="dxa"/>
          </w:tcPr>
          <w:p w:rsid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</w:t>
            </w:r>
          </w:p>
          <w:p w:rsidR="000B774D" w:rsidRP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бр.</w:t>
            </w:r>
          </w:p>
        </w:tc>
        <w:tc>
          <w:tcPr>
            <w:tcW w:w="2610" w:type="dxa"/>
          </w:tcPr>
          <w:p w:rsidR="000B774D" w:rsidRPr="00C2360E" w:rsidRDefault="000B774D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2250" w:type="dxa"/>
          </w:tcPr>
          <w:p w:rsidR="000B774D" w:rsidRPr="00C2360E" w:rsidRDefault="000B774D" w:rsidP="000B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620" w:type="dxa"/>
          </w:tcPr>
          <w:p w:rsidR="000B774D" w:rsidRPr="00C2360E" w:rsidRDefault="000B774D" w:rsidP="000B774D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Износ тражених средстава</w:t>
            </w:r>
          </w:p>
        </w:tc>
        <w:tc>
          <w:tcPr>
            <w:tcW w:w="1800" w:type="dxa"/>
          </w:tcPr>
          <w:p w:rsidR="000B774D" w:rsidRPr="00C2360E" w:rsidRDefault="000B774D" w:rsidP="000B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0B774D" w:rsidRPr="00C2360E" w:rsidRDefault="000B774D" w:rsidP="000B774D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  <w:tc>
          <w:tcPr>
            <w:tcW w:w="2520" w:type="dxa"/>
          </w:tcPr>
          <w:p w:rsidR="000B774D" w:rsidRPr="00C2360E" w:rsidRDefault="000B774D" w:rsidP="000B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Образложење</w:t>
            </w:r>
          </w:p>
        </w:tc>
      </w:tr>
      <w:tr w:rsidR="000B774D" w:rsidRPr="00C2360E" w:rsidTr="000B774D">
        <w:tc>
          <w:tcPr>
            <w:tcW w:w="450" w:type="dxa"/>
          </w:tcPr>
          <w:p w:rsidR="000B774D" w:rsidRP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610" w:type="dxa"/>
          </w:tcPr>
          <w:p w:rsidR="00F73D7A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РТВ Хан</w:t>
            </w:r>
          </w:p>
          <w:p w:rsidR="00F73D7A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Снежана Динић</w:t>
            </w:r>
          </w:p>
          <w:p w:rsidR="000B774D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2250" w:type="dxa"/>
          </w:tcPr>
          <w:p w:rsidR="000B774D" w:rsidRPr="00CF48AA" w:rsidRDefault="006723A8" w:rsidP="00F73D7A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Млади пољопривредници</w:t>
            </w:r>
          </w:p>
        </w:tc>
        <w:tc>
          <w:tcPr>
            <w:tcW w:w="162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450.000,000</w:t>
            </w:r>
          </w:p>
        </w:tc>
        <w:tc>
          <w:tcPr>
            <w:tcW w:w="2520" w:type="dxa"/>
          </w:tcPr>
          <w:p w:rsidR="000B774D" w:rsidRPr="00CF48AA" w:rsidRDefault="00F73D7A" w:rsidP="00F73D7A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Комисија је овај пројекат у потпуности подржала јер сматра да је он у потпуности у функцији бржег економског развоја општине, кроз деловање у </w:t>
            </w: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сектору пољопривреде, који је протеклих неколико година, и поред одличних услова, био на периферији друштвених збивања.</w:t>
            </w:r>
          </w:p>
        </w:tc>
      </w:tr>
      <w:tr w:rsidR="000B774D" w:rsidRPr="00C2360E" w:rsidTr="000B774D">
        <w:tc>
          <w:tcPr>
            <w:tcW w:w="450" w:type="dxa"/>
          </w:tcPr>
          <w:p w:rsidR="000B774D" w:rsidRP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2.</w:t>
            </w:r>
          </w:p>
        </w:tc>
        <w:tc>
          <w:tcPr>
            <w:tcW w:w="2610" w:type="dxa"/>
          </w:tcPr>
          <w:p w:rsidR="00F73D7A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РТВ Хан</w:t>
            </w:r>
          </w:p>
          <w:p w:rsidR="00F73D7A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Снежана Динић</w:t>
            </w:r>
          </w:p>
          <w:p w:rsidR="000B774D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225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Жене – успешне предузетнице у општини Владичин Хан</w:t>
            </w:r>
          </w:p>
        </w:tc>
        <w:tc>
          <w:tcPr>
            <w:tcW w:w="162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350.000,00</w:t>
            </w:r>
          </w:p>
        </w:tc>
        <w:tc>
          <w:tcPr>
            <w:tcW w:w="252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је прихватила овај пројекат јер је редакција портала понудила исувише убедљиве садржаје на који начин ће инспирисати незапослене жене у општини Владичин Хан да покрену сопствену производњу, а самим тим да мењају економски положај општине и свој положај у друштву.</w:t>
            </w:r>
          </w:p>
        </w:tc>
      </w:tr>
      <w:tr w:rsidR="000B774D" w:rsidRPr="00C2360E" w:rsidTr="000B774D">
        <w:tc>
          <w:tcPr>
            <w:tcW w:w="450" w:type="dxa"/>
          </w:tcPr>
          <w:p w:rsidR="000B774D" w:rsidRP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2610" w:type="dxa"/>
          </w:tcPr>
          <w:p w:rsidR="00F73D7A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ТВ Инфо Пулс </w:t>
            </w:r>
          </w:p>
          <w:p w:rsidR="00F73D7A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Ивана Ђорђевић-Методијев</w:t>
            </w:r>
          </w:p>
          <w:p w:rsidR="000B774D" w:rsidRPr="00CF48AA" w:rsidRDefault="00F73D7A" w:rsidP="00F73D7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0B774D" w:rsidRPr="00CF48AA" w:rsidRDefault="00F73D7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Хански привредни мозаик</w:t>
            </w:r>
          </w:p>
        </w:tc>
        <w:tc>
          <w:tcPr>
            <w:tcW w:w="162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375.000,00</w:t>
            </w:r>
          </w:p>
        </w:tc>
        <w:tc>
          <w:tcPr>
            <w:tcW w:w="180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252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је подржала овај пројекат убеђена да ће Инфо пулс својим ТВ причама и репортажама, ставити до знања локалној и шириј јавности, колико су врата општине Владичин Хан отворена за нове инвеститоре.</w:t>
            </w:r>
          </w:p>
        </w:tc>
      </w:tr>
      <w:tr w:rsidR="000B774D" w:rsidRPr="00C2360E" w:rsidTr="000B774D">
        <w:trPr>
          <w:trHeight w:val="323"/>
        </w:trPr>
        <w:tc>
          <w:tcPr>
            <w:tcW w:w="450" w:type="dxa"/>
          </w:tcPr>
          <w:p w:rsidR="000B774D" w:rsidRP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2610" w:type="dxa"/>
          </w:tcPr>
          <w:p w:rsidR="006A781A" w:rsidRPr="00CF48AA" w:rsidRDefault="006A781A" w:rsidP="006A781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„ОК Радио“ </w:t>
            </w:r>
          </w:p>
          <w:p w:rsidR="006A781A" w:rsidRPr="00CF48AA" w:rsidRDefault="006A781A" w:rsidP="006A781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Оливера Влатковић</w:t>
            </w:r>
          </w:p>
          <w:p w:rsidR="000B774D" w:rsidRPr="00CF48AA" w:rsidRDefault="006A781A" w:rsidP="006A781A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Под будним оком грађана Владичиног Хана</w:t>
            </w:r>
          </w:p>
        </w:tc>
        <w:tc>
          <w:tcPr>
            <w:tcW w:w="162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440.000,00</w:t>
            </w:r>
          </w:p>
        </w:tc>
        <w:tc>
          <w:tcPr>
            <w:tcW w:w="180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135.000,00</w:t>
            </w:r>
          </w:p>
        </w:tc>
        <w:tc>
          <w:tcPr>
            <w:tcW w:w="2520" w:type="dxa"/>
          </w:tcPr>
          <w:p w:rsidR="000B774D" w:rsidRPr="00CF48AA" w:rsidRDefault="006A781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Редакција потрала је убедила чланове комисије да ће бројем и карактером интерактивних садржаја, добијених у посебној комуникацији са од грађанима, битно утицати на рад и понашанје припадника локалне самоуправе, због чега је овај пројекат подржан.</w:t>
            </w:r>
          </w:p>
        </w:tc>
      </w:tr>
      <w:tr w:rsidR="007746A0" w:rsidRPr="00C2360E" w:rsidTr="000B774D"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2610" w:type="dxa"/>
          </w:tcPr>
          <w:p w:rsidR="007746A0" w:rsidRPr="00CF48AA" w:rsidRDefault="007746A0" w:rsidP="00CF48A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РТВ „Bellе Amie“ </w:t>
            </w:r>
          </w:p>
          <w:p w:rsidR="007746A0" w:rsidRPr="00CF48AA" w:rsidRDefault="007746A0" w:rsidP="00CF48A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Видосав Радомировић </w:t>
            </w:r>
          </w:p>
          <w:p w:rsidR="007746A0" w:rsidRPr="00CF48AA" w:rsidRDefault="007746A0" w:rsidP="00CF48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225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 – општина по мери грађана</w:t>
            </w:r>
          </w:p>
        </w:tc>
        <w:tc>
          <w:tcPr>
            <w:tcW w:w="162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440.000,00</w:t>
            </w:r>
          </w:p>
        </w:tc>
        <w:tc>
          <w:tcPr>
            <w:tcW w:w="180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252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нуди оно што је у жижи интересовања грађана Владичиног Хана, економско јачанје општине, привлачење нових инвеститора и отварање нових радних места,  због чега је комисија одлучила да га подржи.</w:t>
            </w:r>
          </w:p>
        </w:tc>
      </w:tr>
      <w:tr w:rsidR="007746A0" w:rsidRPr="00C2360E" w:rsidTr="000B774D">
        <w:trPr>
          <w:trHeight w:val="255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2610" w:type="dxa"/>
          </w:tcPr>
          <w:p w:rsidR="007746A0" w:rsidRPr="00CF48AA" w:rsidRDefault="007746A0" w:rsidP="007746A0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„Ханинфо“</w:t>
            </w:r>
          </w:p>
          <w:p w:rsidR="007746A0" w:rsidRPr="00CF48AA" w:rsidRDefault="007746A0" w:rsidP="007746A0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Милан Вучковић</w:t>
            </w:r>
          </w:p>
          <w:p w:rsidR="007746A0" w:rsidRPr="00CF48AA" w:rsidRDefault="007746A0" w:rsidP="007746A0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2250" w:type="dxa"/>
          </w:tcPr>
          <w:p w:rsidR="007746A0" w:rsidRPr="00CF48AA" w:rsidRDefault="007746A0" w:rsidP="007746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Природни и туристички потенцијали у функцији бржег еконо- мског развоја општине Вла- дичин Хан </w:t>
            </w:r>
          </w:p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350.000,00</w:t>
            </w:r>
          </w:p>
        </w:tc>
        <w:tc>
          <w:tcPr>
            <w:tcW w:w="252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послдње 3-4 године у Владичин Хан је стигло неколико ивеститора који отворили близу 2.000 нових радних места. Ову, најважнију друштвену тему у општини, портал жели да потпомогне новим садржајима који ће инспирисати нове инвеститоре, донаторе, предузетнике, да брже предузимају ини- цијативе које ће бити у функцији још бржег економског </w:t>
            </w: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развоја, због чега је комисија одлучила да подржи овај пројекат.</w:t>
            </w:r>
          </w:p>
        </w:tc>
      </w:tr>
      <w:tr w:rsidR="007746A0" w:rsidRPr="00C2360E" w:rsidTr="000B774D">
        <w:trPr>
          <w:trHeight w:val="27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7.</w:t>
            </w:r>
          </w:p>
        </w:tc>
        <w:tc>
          <w:tcPr>
            <w:tcW w:w="2610" w:type="dxa"/>
          </w:tcPr>
          <w:p w:rsidR="007746A0" w:rsidRPr="00CF48AA" w:rsidRDefault="007746A0" w:rsidP="007746A0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„ЈУГ пресс“</w:t>
            </w:r>
          </w:p>
          <w:p w:rsidR="007746A0" w:rsidRPr="00CF48AA" w:rsidRDefault="007746A0" w:rsidP="007746A0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Љиљана Стојановић</w:t>
            </w:r>
          </w:p>
          <w:p w:rsidR="007746A0" w:rsidRPr="00CF48AA" w:rsidRDefault="007746A0" w:rsidP="007746A0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225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Буџет за грађане и грађанке</w:t>
            </w:r>
          </w:p>
        </w:tc>
        <w:tc>
          <w:tcPr>
            <w:tcW w:w="162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380.000,00</w:t>
            </w:r>
          </w:p>
        </w:tc>
        <w:tc>
          <w:tcPr>
            <w:tcW w:w="180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80.000,00</w:t>
            </w:r>
          </w:p>
        </w:tc>
        <w:tc>
          <w:tcPr>
            <w:tcW w:w="2520" w:type="dxa"/>
          </w:tcPr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предлаже да се пројекат суфинансира средствима грађана општине Владичин Хан,, с обзиром да је реч о едукативној материји коју грађани познају недовољно, а она је изузетно битна за укупан квалитет живота.</w:t>
            </w:r>
          </w:p>
        </w:tc>
      </w:tr>
      <w:tr w:rsidR="007746A0" w:rsidRPr="00C2360E" w:rsidTr="000B774D">
        <w:trPr>
          <w:trHeight w:val="27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2610" w:type="dxa"/>
          </w:tcPr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„Радио телевизија Врање“</w:t>
            </w:r>
          </w:p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Зоран Величковић</w:t>
            </w:r>
          </w:p>
          <w:p w:rsidR="007746A0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„Мој Хан“</w:t>
            </w:r>
          </w:p>
        </w:tc>
        <w:tc>
          <w:tcPr>
            <w:tcW w:w="162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400.000,00</w:t>
            </w:r>
          </w:p>
        </w:tc>
        <w:tc>
          <w:tcPr>
            <w:tcW w:w="252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је подржала пројекат с обзиром да ће га реализовати респектабилна ТВ кућа и да ће, захваљујући томе гледаоци из прве руке добити информације од значаја за квалитет  живота и рад грађана општине Владичин Хан.</w:t>
            </w:r>
          </w:p>
        </w:tc>
      </w:tr>
      <w:tr w:rsidR="007746A0" w:rsidRPr="00C2360E" w:rsidTr="000B774D">
        <w:trPr>
          <w:trHeight w:val="323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9.</w:t>
            </w:r>
          </w:p>
        </w:tc>
        <w:tc>
          <w:tcPr>
            <w:tcW w:w="2610" w:type="dxa"/>
          </w:tcPr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„Радио телевизија Врање“ </w:t>
            </w:r>
          </w:p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Зоран Величковић</w:t>
            </w:r>
          </w:p>
          <w:p w:rsidR="007746A0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FB6539" w:rsidRPr="00CF48AA" w:rsidRDefault="00FB6539" w:rsidP="00FB6539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„Помозимо сељаку“ </w:t>
            </w:r>
          </w:p>
          <w:p w:rsidR="007746A0" w:rsidRPr="00CF48AA" w:rsidRDefault="007746A0" w:rsidP="00FB6539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298.860,00</w:t>
            </w:r>
          </w:p>
        </w:tc>
        <w:tc>
          <w:tcPr>
            <w:tcW w:w="180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252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је подржала пројекат, истина јако скромним средствима јер сматра да је ова тема од јавног интереса за општину Владичин Хан, с обзиром да у структури привреде, пољопривреда представља основну грану.</w:t>
            </w:r>
          </w:p>
        </w:tc>
      </w:tr>
      <w:tr w:rsidR="007746A0" w:rsidRPr="00C2360E" w:rsidTr="000B774D"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2610" w:type="dxa"/>
          </w:tcPr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ТВ Врањска плус</w:t>
            </w:r>
          </w:p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Марјан Стошић</w:t>
            </w:r>
          </w:p>
          <w:p w:rsidR="007746A0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„Пут успеха“</w:t>
            </w:r>
          </w:p>
        </w:tc>
        <w:tc>
          <w:tcPr>
            <w:tcW w:w="162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252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је заузела став да је ово један темељит и заокружен пројекат који је апсолутно у функцији убрзаног економског развоја општине Владичин Хан,  довођења нових инвеститора и отварања нових радних места. Због тога је подржан, јер су ова питања кључна за будућност ове општине.</w:t>
            </w:r>
          </w:p>
        </w:tc>
      </w:tr>
      <w:tr w:rsidR="007746A0" w:rsidRPr="00C2360E" w:rsidTr="000B774D">
        <w:trPr>
          <w:trHeight w:val="255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11.</w:t>
            </w:r>
          </w:p>
        </w:tc>
        <w:tc>
          <w:tcPr>
            <w:tcW w:w="2610" w:type="dxa"/>
          </w:tcPr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ТВ Врањска плус</w:t>
            </w:r>
          </w:p>
          <w:p w:rsidR="00FB6539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Марјан Стошић</w:t>
            </w:r>
          </w:p>
          <w:p w:rsidR="007746A0" w:rsidRPr="00CF48AA" w:rsidRDefault="00FB6539" w:rsidP="00FB6539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225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„Пробуди свој град“</w:t>
            </w:r>
          </w:p>
        </w:tc>
        <w:tc>
          <w:tcPr>
            <w:tcW w:w="1620" w:type="dxa"/>
          </w:tcPr>
          <w:p w:rsidR="00FB6539" w:rsidRPr="00CF48AA" w:rsidRDefault="00FB6539" w:rsidP="00FB653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256.485,00</w:t>
            </w:r>
          </w:p>
          <w:p w:rsidR="007746A0" w:rsidRPr="00CF48AA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</w:tcPr>
          <w:p w:rsidR="007746A0" w:rsidRPr="00CF48AA" w:rsidRDefault="00FB6539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2520" w:type="dxa"/>
          </w:tcPr>
          <w:p w:rsidR="007746A0" w:rsidRPr="00CF48AA" w:rsidRDefault="00F63D46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/>
                <w:sz w:val="20"/>
                <w:szCs w:val="20"/>
                <w:lang w:val="sr-Cyrl-CS"/>
              </w:rPr>
              <w:t>Како портал намерава да овим чином изврши тиху“ едукацију„  грађана у циљу доношења различитих одлука, комисија сматра да је то без сумње у јавном интересу општине Владичин Хан</w:t>
            </w:r>
          </w:p>
        </w:tc>
      </w:tr>
      <w:tr w:rsidR="007746A0" w:rsidRPr="00C2360E" w:rsidTr="000B774D">
        <w:trPr>
          <w:trHeight w:val="27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12.</w:t>
            </w:r>
          </w:p>
        </w:tc>
        <w:tc>
          <w:tcPr>
            <w:tcW w:w="2610" w:type="dxa"/>
          </w:tcPr>
          <w:p w:rsidR="00F63D46" w:rsidRPr="00CF48AA" w:rsidRDefault="00F63D46" w:rsidP="00F63D46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„Југмедија“</w:t>
            </w:r>
          </w:p>
          <w:p w:rsidR="00F63D46" w:rsidRPr="00CF48AA" w:rsidRDefault="00F63D46" w:rsidP="00F63D46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Милица Јовановић</w:t>
            </w:r>
          </w:p>
          <w:p w:rsidR="007746A0" w:rsidRPr="00CF48AA" w:rsidRDefault="00F63D46" w:rsidP="00F63D46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2250" w:type="dxa"/>
          </w:tcPr>
          <w:p w:rsidR="007746A0" w:rsidRPr="00CF48AA" w:rsidRDefault="00F63D46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Да будемо видљиви</w:t>
            </w:r>
          </w:p>
        </w:tc>
        <w:tc>
          <w:tcPr>
            <w:tcW w:w="1620" w:type="dxa"/>
          </w:tcPr>
          <w:p w:rsidR="007746A0" w:rsidRPr="00CF48AA" w:rsidRDefault="00F63D46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400.000,00</w:t>
            </w:r>
          </w:p>
        </w:tc>
        <w:tc>
          <w:tcPr>
            <w:tcW w:w="1800" w:type="dxa"/>
          </w:tcPr>
          <w:p w:rsidR="007746A0" w:rsidRPr="00CF48AA" w:rsidRDefault="00F63D46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145.000,00</w:t>
            </w:r>
          </w:p>
        </w:tc>
        <w:tc>
          <w:tcPr>
            <w:tcW w:w="2520" w:type="dxa"/>
          </w:tcPr>
          <w:p w:rsidR="007746A0" w:rsidRPr="00CF48AA" w:rsidRDefault="00F63D46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Комисија је овај пројекат подржала с обзиром да је његова тема присутна у општини Владичин Хан а да је овај портал већ показао да је његова редакција квалификована да прати овај проблем.</w:t>
            </w:r>
          </w:p>
        </w:tc>
      </w:tr>
      <w:tr w:rsidR="007746A0" w:rsidRPr="00C2360E" w:rsidTr="000B774D">
        <w:trPr>
          <w:trHeight w:val="27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13.</w:t>
            </w:r>
          </w:p>
        </w:tc>
        <w:tc>
          <w:tcPr>
            <w:tcW w:w="2610" w:type="dxa"/>
          </w:tcPr>
          <w:p w:rsidR="00BA75BA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РИТАМ Д.О.О.</w:t>
            </w:r>
          </w:p>
          <w:p w:rsidR="00BA75BA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Небојша Алексић</w:t>
            </w:r>
          </w:p>
          <w:p w:rsidR="007746A0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Врањска Бања</w:t>
            </w:r>
          </w:p>
        </w:tc>
        <w:tc>
          <w:tcPr>
            <w:tcW w:w="225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„Опстанак“- Владичин Хан улаже у наталитет, борба против беле куге</w:t>
            </w:r>
          </w:p>
        </w:tc>
        <w:tc>
          <w:tcPr>
            <w:tcW w:w="162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449.000,00</w:t>
            </w:r>
          </w:p>
        </w:tc>
        <w:tc>
          <w:tcPr>
            <w:tcW w:w="180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90.000,00</w:t>
            </w:r>
          </w:p>
        </w:tc>
        <w:tc>
          <w:tcPr>
            <w:tcW w:w="252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Пошптујући досадашња искуства која је имала на сличним пројектима, </w:t>
            </w: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комисија сматра да ће ТВ Ритам успешно реализовати овај пројек, пропорционално одобраним средствима, чиме ће бити  испуњен јавни интерес.</w:t>
            </w:r>
          </w:p>
        </w:tc>
      </w:tr>
      <w:tr w:rsidR="007746A0" w:rsidRPr="00C2360E" w:rsidTr="000B774D">
        <w:trPr>
          <w:trHeight w:val="162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14.</w:t>
            </w:r>
          </w:p>
        </w:tc>
        <w:tc>
          <w:tcPr>
            <w:tcW w:w="2610" w:type="dxa"/>
          </w:tcPr>
          <w:p w:rsidR="00C035B0" w:rsidRPr="00CF48AA" w:rsidRDefault="00C035B0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35B0" w:rsidRPr="00CF48AA" w:rsidRDefault="00C035B0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5BA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KOPERNIKUS SYSTEMS </w:t>
            </w:r>
          </w:p>
          <w:p w:rsidR="00BA75BA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СрђанМиловановић</w:t>
            </w:r>
            <w:proofErr w:type="spellEnd"/>
          </w:p>
          <w:p w:rsidR="007746A0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5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Владичин Хан на историјском путу</w:t>
            </w:r>
          </w:p>
        </w:tc>
        <w:tc>
          <w:tcPr>
            <w:tcW w:w="162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448.000,00</w:t>
            </w:r>
          </w:p>
        </w:tc>
        <w:tc>
          <w:tcPr>
            <w:tcW w:w="180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110.000,00</w:t>
            </w:r>
          </w:p>
        </w:tc>
        <w:tc>
          <w:tcPr>
            <w:tcW w:w="252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Афирмација поз. вредности свих актера у пројекту који учествују побољшању квалитета живота, без сумње је јавни интерес општине Владичин Хан, због чега је комисија подржала овај пројекат.</w:t>
            </w:r>
          </w:p>
        </w:tc>
      </w:tr>
      <w:tr w:rsidR="007746A0" w:rsidRPr="00C2360E" w:rsidTr="000B774D">
        <w:trPr>
          <w:trHeight w:val="15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15.</w:t>
            </w:r>
          </w:p>
        </w:tc>
        <w:tc>
          <w:tcPr>
            <w:tcW w:w="2610" w:type="dxa"/>
          </w:tcPr>
          <w:p w:rsidR="00C035B0" w:rsidRPr="00CF48AA" w:rsidRDefault="00C035B0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5BA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„Инфоактивист“</w:t>
            </w:r>
          </w:p>
          <w:p w:rsidR="00BA75BA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Јелена Урошевић</w:t>
            </w:r>
          </w:p>
          <w:p w:rsidR="007746A0" w:rsidRPr="00CF48AA" w:rsidRDefault="00BA75BA" w:rsidP="00BA75BA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Бујановац</w:t>
            </w:r>
          </w:p>
        </w:tc>
        <w:tc>
          <w:tcPr>
            <w:tcW w:w="2250" w:type="dxa"/>
          </w:tcPr>
          <w:p w:rsidR="007746A0" w:rsidRPr="00CF48AA" w:rsidRDefault="00BA75BA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Промоција друштвене одговорности цивилног друштва на југу Србије на српском и ромском језику</w:t>
            </w:r>
          </w:p>
        </w:tc>
        <w:tc>
          <w:tcPr>
            <w:tcW w:w="1620" w:type="dxa"/>
          </w:tcPr>
          <w:p w:rsidR="007746A0" w:rsidRPr="00CF48AA" w:rsidRDefault="009C5F02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450.000,00</w:t>
            </w:r>
          </w:p>
        </w:tc>
        <w:tc>
          <w:tcPr>
            <w:tcW w:w="1800" w:type="dxa"/>
          </w:tcPr>
          <w:p w:rsidR="007746A0" w:rsidRPr="00CF48AA" w:rsidRDefault="009C5F02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2520" w:type="dxa"/>
          </w:tcPr>
          <w:p w:rsidR="007746A0" w:rsidRPr="00CF48AA" w:rsidRDefault="009C5F02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48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 је подржан јер је овај портал једини у округу који се бави овом материјом, па самим тим испуњава јавно интерес.</w:t>
            </w:r>
          </w:p>
        </w:tc>
      </w:tr>
      <w:tr w:rsidR="007746A0" w:rsidRPr="00C2360E" w:rsidTr="000B774D">
        <w:trPr>
          <w:trHeight w:val="162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162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323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255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27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27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162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0B774D">
        <w:trPr>
          <w:trHeight w:val="150"/>
        </w:trPr>
        <w:tc>
          <w:tcPr>
            <w:tcW w:w="450" w:type="dxa"/>
          </w:tcPr>
          <w:p w:rsidR="007746A0" w:rsidRPr="000B774D" w:rsidRDefault="007746A0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0B774D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CF48AA">
        <w:trPr>
          <w:trHeight w:val="70"/>
        </w:trPr>
        <w:tc>
          <w:tcPr>
            <w:tcW w:w="450" w:type="dxa"/>
          </w:tcPr>
          <w:p w:rsidR="007746A0" w:rsidRPr="000B774D" w:rsidRDefault="007746A0" w:rsidP="00C42C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746A0" w:rsidRPr="00CF48AA" w:rsidRDefault="007746A0" w:rsidP="000B774D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520" w:type="dxa"/>
          </w:tcPr>
          <w:p w:rsidR="007746A0" w:rsidRPr="000B774D" w:rsidRDefault="007746A0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7746A0" w:rsidRPr="00C2360E" w:rsidTr="00CF48AA">
        <w:tc>
          <w:tcPr>
            <w:tcW w:w="8730" w:type="dxa"/>
            <w:gridSpan w:val="5"/>
          </w:tcPr>
          <w:p w:rsidR="007746A0" w:rsidRPr="00C2360E" w:rsidRDefault="007746A0" w:rsidP="00A01FF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lang w:val="sr-Cyrl-CS"/>
              </w:rPr>
              <w:t>Укупан износ за доделу средстава</w:t>
            </w:r>
          </w:p>
        </w:tc>
        <w:tc>
          <w:tcPr>
            <w:tcW w:w="2520" w:type="dxa"/>
          </w:tcPr>
          <w:p w:rsidR="007746A0" w:rsidRDefault="007746A0" w:rsidP="00A01FFB">
            <w:pPr>
              <w:tabs>
                <w:tab w:val="left" w:pos="2304"/>
              </w:tabs>
              <w:autoSpaceDE w:val="0"/>
              <w:autoSpaceDN w:val="0"/>
              <w:adjustRightInd w:val="0"/>
              <w:ind w:right="-18"/>
              <w:jc w:val="right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3.0</w:t>
            </w:r>
            <w:r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  <w:lang w:val="sr-Cyrl-CS"/>
              </w:rPr>
              <w:t>.000,00</w:t>
            </w:r>
          </w:p>
        </w:tc>
      </w:tr>
      <w:tr w:rsidR="007746A0" w:rsidRPr="00C2360E" w:rsidTr="000B774D">
        <w:tc>
          <w:tcPr>
            <w:tcW w:w="8730" w:type="dxa"/>
            <w:gridSpan w:val="5"/>
          </w:tcPr>
          <w:p w:rsidR="007746A0" w:rsidRPr="00C2360E" w:rsidRDefault="007746A0" w:rsidP="00A01FF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color w:val="000000"/>
                <w:lang w:val="sr-Cyrl-CS"/>
              </w:rPr>
              <w:t xml:space="preserve"> Укупан и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 xml:space="preserve">знос опредељних средстава Општине                                           </w:t>
            </w:r>
          </w:p>
          <w:p w:rsidR="007746A0" w:rsidRPr="00C2360E" w:rsidRDefault="007746A0" w:rsidP="00992D43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</w:tcPr>
          <w:p w:rsidR="007746A0" w:rsidRPr="00C2360E" w:rsidRDefault="007746A0" w:rsidP="00A01FFB">
            <w:pPr>
              <w:autoSpaceDE w:val="0"/>
              <w:autoSpaceDN w:val="0"/>
              <w:adjustRightInd w:val="0"/>
              <w:ind w:right="-18"/>
              <w:jc w:val="right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b/>
              </w:rPr>
              <w:t>3.0</w:t>
            </w:r>
            <w:r>
              <w:rPr>
                <w:rFonts w:ascii="Times New Roman" w:hAnsi="Times New Roman"/>
                <w:b/>
                <w:lang w:val="sr-Cyrl-CS"/>
              </w:rPr>
              <w:t>0</w:t>
            </w:r>
            <w:r w:rsidRPr="00C2360E">
              <w:rPr>
                <w:rFonts w:ascii="Times New Roman" w:hAnsi="Times New Roman"/>
                <w:b/>
                <w:lang w:val="sr-Cyrl-CS"/>
              </w:rPr>
              <w:t>0.000</w:t>
            </w:r>
            <w:r>
              <w:rPr>
                <w:rFonts w:ascii="Times New Roman" w:hAnsi="Times New Roman"/>
                <w:b/>
                <w:lang w:val="sr-Cyrl-CS"/>
              </w:rPr>
              <w:t>,00</w:t>
            </w:r>
          </w:p>
        </w:tc>
      </w:tr>
    </w:tbl>
    <w:p w:rsidR="003E67E9" w:rsidRDefault="003E67E9">
      <w:pPr>
        <w:rPr>
          <w:rFonts w:ascii="Times New Roman" w:hAnsi="Times New Roman" w:cs="Times New Roman"/>
          <w:lang w:val="sr-Cyrl-CS"/>
        </w:rPr>
      </w:pPr>
    </w:p>
    <w:p w:rsidR="00BE1AEC" w:rsidRPr="00BE1AEC" w:rsidRDefault="00BE1AEC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  <w:r w:rsidRPr="00BE1AEC">
        <w:rPr>
          <w:rFonts w:ascii="Times New Roman" w:hAnsi="Times New Roman"/>
          <w:sz w:val="22"/>
          <w:szCs w:val="22"/>
          <w:lang w:val="sr-Cyrl-CS"/>
        </w:rPr>
        <w:t>Комисија није предложила финансијску подршку реализацији пројеката, за које је проценила да нису на нивоу испуњења критеријума наведених у Конкурс</w:t>
      </w:r>
      <w:r w:rsidR="00846D35">
        <w:rPr>
          <w:rFonts w:ascii="Times New Roman" w:hAnsi="Times New Roman"/>
          <w:sz w:val="22"/>
          <w:szCs w:val="22"/>
          <w:lang w:val="sr-Cyrl-CS"/>
        </w:rPr>
        <w:t>, односно</w:t>
      </w:r>
      <w:r w:rsidR="00846D35" w:rsidRPr="00027B46">
        <w:rPr>
          <w:rFonts w:ascii="Times New Roman" w:hAnsi="Times New Roman"/>
          <w:sz w:val="22"/>
          <w:szCs w:val="22"/>
          <w:lang w:val="sr-Latn-CS"/>
        </w:rPr>
        <w:t>Чланови да међу пројектима који нису добили средства, има оних који заслужују пуну пажњу јавности</w:t>
      </w:r>
      <w:r w:rsidR="00846D35">
        <w:rPr>
          <w:rFonts w:ascii="Times New Roman" w:hAnsi="Times New Roman"/>
          <w:sz w:val="22"/>
          <w:szCs w:val="22"/>
          <w:lang w:val="sr-Cyrl-CS"/>
        </w:rPr>
        <w:t xml:space="preserve"> али су</w:t>
      </w:r>
      <w:r w:rsidR="00846D35" w:rsidRPr="00027B46">
        <w:rPr>
          <w:rFonts w:ascii="Times New Roman" w:hAnsi="Times New Roman"/>
          <w:sz w:val="22"/>
          <w:szCs w:val="22"/>
          <w:lang w:val="sr-Latn-CS"/>
        </w:rPr>
        <w:t xml:space="preserve"> овога пута били финансијски ускраћени, јер се скромним средствима предвиђеним за овај конкурс, нису могли задовољити и њихови захтеви. </w:t>
      </w:r>
    </w:p>
    <w:p w:rsidR="00BE1AEC" w:rsidRPr="00BE1AEC" w:rsidRDefault="00BE1AEC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BE1AEC" w:rsidRPr="00BE1AEC" w:rsidRDefault="00BE1AEC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BE1AEC">
        <w:rPr>
          <w:rFonts w:ascii="Times New Roman" w:hAnsi="Times New Roman"/>
          <w:sz w:val="22"/>
          <w:szCs w:val="22"/>
          <w:lang w:val="sr-Cyrl-CS"/>
        </w:rPr>
        <w:t xml:space="preserve">Комисиј није подржала следеће пројекте: </w:t>
      </w:r>
    </w:p>
    <w:p w:rsidR="00BE1AEC" w:rsidRDefault="00BE1AEC">
      <w:pPr>
        <w:rPr>
          <w:rFonts w:ascii="Times New Roman" w:hAnsi="Times New Roman" w:cs="Times New Roman"/>
          <w:lang w:val="sr-Cyrl-CS"/>
        </w:rPr>
      </w:pPr>
    </w:p>
    <w:tbl>
      <w:tblPr>
        <w:tblW w:w="11016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159"/>
        <w:gridCol w:w="1843"/>
        <w:gridCol w:w="1843"/>
        <w:gridCol w:w="3775"/>
      </w:tblGrid>
      <w:tr w:rsidR="003011A0" w:rsidRPr="00C2360E" w:rsidTr="00A01FFB">
        <w:trPr>
          <w:trHeight w:val="872"/>
        </w:trPr>
        <w:tc>
          <w:tcPr>
            <w:tcW w:w="396" w:type="dxa"/>
          </w:tcPr>
          <w:p w:rsidR="00A01FFB" w:rsidRPr="00A01FFB" w:rsidRDefault="003011A0" w:rsidP="00A01FFB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</w:t>
            </w:r>
          </w:p>
          <w:p w:rsidR="003011A0" w:rsidRPr="00C2360E" w:rsidRDefault="003011A0" w:rsidP="00A01FFB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бр.</w:t>
            </w:r>
          </w:p>
        </w:tc>
        <w:tc>
          <w:tcPr>
            <w:tcW w:w="3159" w:type="dxa"/>
          </w:tcPr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1843" w:type="dxa"/>
          </w:tcPr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843" w:type="dxa"/>
          </w:tcPr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360E">
              <w:rPr>
                <w:rFonts w:ascii="Times New Roman" w:hAnsi="Times New Roman"/>
                <w:b/>
                <w:lang w:val="sr-Cyrl-CS"/>
              </w:rPr>
              <w:t>Износ тражених средстава</w:t>
            </w:r>
          </w:p>
        </w:tc>
        <w:tc>
          <w:tcPr>
            <w:tcW w:w="3775" w:type="dxa"/>
          </w:tcPr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Образложење</w:t>
            </w:r>
          </w:p>
        </w:tc>
      </w:tr>
      <w:tr w:rsidR="003011A0" w:rsidRPr="00C2360E" w:rsidTr="00A01FFB"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159" w:type="dxa"/>
          </w:tcPr>
          <w:p w:rsidR="00C035B0" w:rsidRPr="00C035B0" w:rsidRDefault="00C035B0" w:rsidP="00C03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 Рад на веб сајтовима</w:t>
            </w:r>
          </w:p>
          <w:p w:rsidR="003011A0" w:rsidRPr="00C2360E" w:rsidRDefault="00C035B0" w:rsidP="00C03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Силвија Сламниг Ћузовић Аранђеловац</w:t>
            </w:r>
          </w:p>
        </w:tc>
        <w:tc>
          <w:tcPr>
            <w:tcW w:w="1843" w:type="dxa"/>
          </w:tcPr>
          <w:p w:rsidR="003011A0" w:rsidRPr="00C035B0" w:rsidRDefault="00C035B0" w:rsidP="00A01FFB">
            <w:pPr>
              <w:tabs>
                <w:tab w:val="left" w:pos="15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Седам чуда Владичиног Хана</w:t>
            </w:r>
          </w:p>
        </w:tc>
        <w:tc>
          <w:tcPr>
            <w:tcW w:w="1843" w:type="dxa"/>
          </w:tcPr>
          <w:p w:rsidR="003011A0" w:rsidRPr="00C035B0" w:rsidRDefault="00C035B0" w:rsidP="00A01FFB">
            <w:pPr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5B0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  <w:tc>
          <w:tcPr>
            <w:tcW w:w="3775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није прихватила пројекат јер сматра да се понуђеном ценом не може реализовати на квали- тетан начин, те да се њиме не могу обухватити све знаменитости и туристички потенцијали, па се ипак одлучила да ову тему повери  локалном портал „Ханинфо“ који је садржај пројекта „упаковао“ у  потрбу за бржим економским развојем општине, довођење нових инвеститора.</w:t>
            </w:r>
          </w:p>
          <w:p w:rsidR="003011A0" w:rsidRPr="00C2360E" w:rsidRDefault="003011A0" w:rsidP="00A01FFB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3011A0" w:rsidRPr="00C2360E" w:rsidTr="00A01FFB"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159" w:type="dxa"/>
          </w:tcPr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CEEEFOR </w:t>
            </w:r>
          </w:p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Невена Ђукић</w:t>
            </w:r>
          </w:p>
          <w:p w:rsidR="003011A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Београд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Еко органско-енергетски </w:t>
            </w: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Владичин Хан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751.200,00</w:t>
            </w:r>
          </w:p>
        </w:tc>
        <w:tc>
          <w:tcPr>
            <w:tcW w:w="3775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Комисија није прихватила пројекат јер сматра да су буџетска средства од </w:t>
            </w: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3 милиона динара која су предвођена за суфинансирање медија, исувише скромна да би се парцијално ушло у финансирање овако деликатног и превише стручног посла који нуди овај пројект.</w:t>
            </w:r>
          </w:p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3011A0" w:rsidRPr="00C2360E" w:rsidTr="00A01FFB"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lastRenderedPageBreak/>
              <w:t>3.</w:t>
            </w:r>
          </w:p>
        </w:tc>
        <w:tc>
          <w:tcPr>
            <w:tcW w:w="3159" w:type="dxa"/>
          </w:tcPr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Телевизија Хан</w:t>
            </w:r>
          </w:p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Снежана Динић</w:t>
            </w:r>
          </w:p>
          <w:p w:rsidR="003011A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Увођење ТВ програма о заштити жи- вотне среди- не у програм- ску ТВ шему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5B0"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  <w:tc>
          <w:tcPr>
            <w:tcW w:w="3775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овај пројекат није прихватила јер аутор није понудио адекватну техничку опрему којом би пројекат био реализован, а посебно људске и стручне потенцијале за реализацију ових емисија.</w:t>
            </w:r>
          </w:p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3011A0" w:rsidRPr="00C2360E" w:rsidTr="00A01FFB">
        <w:trPr>
          <w:trHeight w:val="323"/>
        </w:trPr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3159" w:type="dxa"/>
          </w:tcPr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Народне новине</w:t>
            </w:r>
          </w:p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Видосав Радомировић</w:t>
            </w:r>
          </w:p>
          <w:p w:rsidR="003011A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Владичин Хан, права локална самоуправа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  <w:tc>
          <w:tcPr>
            <w:tcW w:w="3775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077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Комисија пројекат није прихватила јер се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лист „Н</w:t>
            </w:r>
            <w:r w:rsidRPr="0080779D">
              <w:rPr>
                <w:rFonts w:ascii="Times New Roman" w:hAnsi="Times New Roman"/>
                <w:sz w:val="20"/>
                <w:szCs w:val="20"/>
                <w:lang w:val="sr-Cyrl-CS"/>
              </w:rPr>
              <w:t>ародне новине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“ не дистрибуир</w:t>
            </w:r>
            <w:r w:rsidRPr="008077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не продаје</w:t>
            </w:r>
            <w:r w:rsidRPr="0080779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територији општине Владичин Хан.</w:t>
            </w:r>
          </w:p>
          <w:p w:rsidR="003011A0" w:rsidRPr="00C035B0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3011A0" w:rsidRPr="00C2360E" w:rsidTr="00A01FFB"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3159" w:type="dxa"/>
          </w:tcPr>
          <w:p w:rsidR="00C035B0" w:rsidRPr="00A62234" w:rsidRDefault="00C035B0" w:rsidP="00C035B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РТВ „Bellе Amie“ </w:t>
            </w:r>
          </w:p>
          <w:p w:rsidR="00C035B0" w:rsidRPr="00A62234" w:rsidRDefault="00C035B0" w:rsidP="00C035B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Видосав Радомировић</w:t>
            </w:r>
          </w:p>
          <w:p w:rsidR="003011A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Образовање за боље сутра   </w:t>
            </w:r>
          </w:p>
        </w:tc>
        <w:tc>
          <w:tcPr>
            <w:tcW w:w="1843" w:type="dxa"/>
          </w:tcPr>
          <w:p w:rsidR="003011A0" w:rsidRPr="00C035B0" w:rsidRDefault="00C035B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420.000,00</w:t>
            </w:r>
          </w:p>
        </w:tc>
        <w:tc>
          <w:tcPr>
            <w:tcW w:w="3775" w:type="dxa"/>
          </w:tcPr>
          <w:p w:rsidR="00C035B0" w:rsidRDefault="00C035B0" w:rsidP="00C035B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није прихватила пројекат јер је скуп, недоречен и написан тако да се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њему не препо- знају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суштина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циљна група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-да ли је то образо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вање, да ли су то млади, да ли су то омладинске организације, истакнути појединци...!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тачкама</w:t>
            </w:r>
          </w:p>
          <w:p w:rsidR="003011A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3.1,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3.2, 3.3, 3.4 и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3.5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аутор пројекта је, понављањем реченица и података, направио велики неред.</w:t>
            </w:r>
          </w:p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3011A0" w:rsidRPr="00C2360E" w:rsidTr="00A01FFB">
        <w:trPr>
          <w:trHeight w:val="255"/>
        </w:trPr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3159" w:type="dxa"/>
          </w:tcPr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„SKAY “</w:t>
            </w:r>
          </w:p>
          <w:p w:rsidR="00C035B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Милош Стошић</w:t>
            </w:r>
          </w:p>
          <w:p w:rsidR="003011A0" w:rsidRPr="00C035B0" w:rsidRDefault="00C035B0" w:rsidP="00C035B0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035B0">
              <w:rPr>
                <w:rFonts w:ascii="Times New Roman" w:hAnsi="Times New Roman"/>
                <w:sz w:val="20"/>
                <w:szCs w:val="20"/>
                <w:lang w:val="sr-Cyrl-CS"/>
              </w:rPr>
              <w:t>Врање, Ранутовац</w:t>
            </w:r>
          </w:p>
        </w:tc>
        <w:tc>
          <w:tcPr>
            <w:tcW w:w="1843" w:type="dxa"/>
          </w:tcPr>
          <w:p w:rsidR="003011A0" w:rsidRPr="00C035B0" w:rsidRDefault="001C3223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 – Добар Дан</w:t>
            </w:r>
          </w:p>
        </w:tc>
        <w:tc>
          <w:tcPr>
            <w:tcW w:w="1843" w:type="dxa"/>
          </w:tcPr>
          <w:p w:rsidR="003011A0" w:rsidRPr="001C3223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260.000,00</w:t>
            </w:r>
          </w:p>
        </w:tc>
        <w:tc>
          <w:tcPr>
            <w:tcW w:w="3775" w:type="dxa"/>
          </w:tcPr>
          <w:p w:rsidR="003011A0" w:rsidRPr="001C3223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Комисија није прихватила овај пројекат јер сматра да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је </w:t>
            </w: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укључења гледалаца и ад-хок разговори о свему и свачему, без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концепције, садржаја, смисла,својеврстан „ријалити“ информативни програм, што свакако не може бити </w:t>
            </w: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јавни интерес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грађана </w:t>
            </w: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општине Владичин Хан.</w:t>
            </w:r>
          </w:p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3011A0" w:rsidRPr="00C2360E" w:rsidTr="00A01FFB">
        <w:trPr>
          <w:trHeight w:val="270"/>
        </w:trPr>
        <w:tc>
          <w:tcPr>
            <w:tcW w:w="396" w:type="dxa"/>
          </w:tcPr>
          <w:p w:rsidR="003011A0" w:rsidRPr="00A01FFB" w:rsidRDefault="003011A0" w:rsidP="00A01FFB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3159" w:type="dxa"/>
          </w:tcPr>
          <w:p w:rsidR="001C3223" w:rsidRPr="001C3223" w:rsidRDefault="001C3223" w:rsidP="001C3223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C3223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Продукција „Клисура“</w:t>
            </w:r>
          </w:p>
          <w:p w:rsidR="001C3223" w:rsidRPr="001C3223" w:rsidRDefault="001C3223" w:rsidP="001C3223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C3223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Горица Станисављевић</w:t>
            </w:r>
          </w:p>
          <w:p w:rsidR="003011A0" w:rsidRPr="001C3223" w:rsidRDefault="001C3223" w:rsidP="001C3223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C3223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Грделица</w:t>
            </w:r>
          </w:p>
        </w:tc>
        <w:tc>
          <w:tcPr>
            <w:tcW w:w="1843" w:type="dxa"/>
          </w:tcPr>
          <w:p w:rsidR="003011A0" w:rsidRPr="001C3223" w:rsidRDefault="001C3223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Романо крло (Ромски глас)</w:t>
            </w:r>
          </w:p>
        </w:tc>
        <w:tc>
          <w:tcPr>
            <w:tcW w:w="1843" w:type="dxa"/>
          </w:tcPr>
          <w:p w:rsidR="003011A0" w:rsidRPr="001C3223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  <w:tc>
          <w:tcPr>
            <w:tcW w:w="3775" w:type="dxa"/>
          </w:tcPr>
          <w:p w:rsidR="003011A0" w:rsidRPr="001C3223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Како комисија није прихватила пројекат ТВ Лесковац, из разлога које смо навели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тачки 19.</w:t>
            </w:r>
            <w:r w:rsidRPr="000759B0">
              <w:rPr>
                <w:rFonts w:ascii="Times New Roman" w:hAnsi="Times New Roman"/>
                <w:sz w:val="20"/>
                <w:szCs w:val="20"/>
                <w:lang w:val="sr-Cyrl-CS"/>
              </w:rPr>
              <w:t>, 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ема сврхе да се прихвати пројект ове  ТВ продукцију</w:t>
            </w:r>
          </w:p>
          <w:p w:rsidR="003011A0" w:rsidRPr="00C2360E" w:rsidRDefault="003011A0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C3223" w:rsidRPr="00C2360E" w:rsidTr="001C3223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A01FFB" w:rsidRDefault="001C3223" w:rsidP="00CF48AA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„SKAY </w:t>
            </w:r>
            <w:r w:rsidRPr="00A62234">
              <w:rPr>
                <w:rFonts w:ascii="Times New Roman" w:hAnsi="Times New Roman"/>
                <w:sz w:val="20"/>
                <w:szCs w:val="20"/>
              </w:rPr>
              <w:t>FM 97,7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“</w:t>
            </w:r>
          </w:p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Милош Стошић</w:t>
            </w:r>
          </w:p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Врање, Ранутовац</w:t>
            </w:r>
          </w:p>
          <w:p w:rsidR="001C3223" w:rsidRPr="00355542" w:rsidRDefault="001C3223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355542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И Ја сам ту!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355542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542">
              <w:rPr>
                <w:rFonts w:ascii="Times New Roman" w:hAnsi="Times New Roman"/>
                <w:sz w:val="20"/>
                <w:szCs w:val="20"/>
              </w:rPr>
              <w:t>450.000,00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355542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није подржала овај пројекат је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 сматра да је он истоветан прет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ходном под тачком 13, који је само друкчије формулисан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„упакован“, та да би својом реализацијом произвео исте „Ријалити“ последице</w:t>
            </w:r>
          </w:p>
          <w:p w:rsidR="001C3223" w:rsidRPr="00C2360E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C3223" w:rsidRPr="00C2360E" w:rsidTr="001C3223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A01FFB" w:rsidRDefault="001C3223" w:rsidP="00CF48AA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Јужне вести </w:t>
            </w:r>
          </w:p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Витомир Огњановић</w:t>
            </w:r>
          </w:p>
          <w:p w:rsidR="001C3223" w:rsidRPr="00355542" w:rsidRDefault="00355542" w:rsidP="00355542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355542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Владичин Хан у слици и речима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355542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341.000,00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цени квалитет и реноме куће која је понудила овај пројекат , али га је резултатом 2:1 одбила из два разлога:</w:t>
            </w:r>
          </w:p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1. Што је за ову локалну самоуправу скупо три прилога ф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инансирати са 341 хиљаду динара; и</w:t>
            </w:r>
          </w:p>
          <w:p w:rsidR="001C3223" w:rsidRPr="00355542" w:rsidRDefault="00355542" w:rsidP="00355542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2. Што би евентуалном симболичном сумом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недовољном за реализацију,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вероватно скрнавили идеју аутора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пројекта.</w:t>
            </w:r>
          </w:p>
          <w:p w:rsidR="001C3223" w:rsidRPr="00C2360E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C3223" w:rsidRPr="00C2360E" w:rsidTr="001C3223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A01FFB" w:rsidRDefault="001C3223" w:rsidP="00CF48AA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„Телевизија Лесковац“</w:t>
            </w:r>
          </w:p>
          <w:p w:rsidR="00355542" w:rsidRPr="00A62234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Наташа Ђорђевић</w:t>
            </w:r>
          </w:p>
          <w:p w:rsidR="001C3223" w:rsidRPr="00355542" w:rsidRDefault="00355542" w:rsidP="00355542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355542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Полигон здравља и мудрости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2" w:rsidRPr="00355542" w:rsidRDefault="00355542" w:rsidP="003555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55542">
              <w:rPr>
                <w:rFonts w:ascii="Times New Roman" w:hAnsi="Times New Roman"/>
                <w:sz w:val="20"/>
                <w:szCs w:val="20"/>
                <w:lang w:val="sr-Cyrl-CS"/>
              </w:rPr>
              <w:t>1.318.500,00</w:t>
            </w:r>
          </w:p>
          <w:p w:rsidR="001C3223" w:rsidRPr="00355542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3" w:rsidRPr="00355542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није прихватила овај пројекат с обзи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ром на изузетно малу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гледаност и чињеницу да ова телевизија нема шта да тражи у конкуренцији са четири врањске телеви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зије које покривају ову општину, чимр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не би био задовољен јавни интерес грађана општине Владичин Хан</w:t>
            </w:r>
          </w:p>
          <w:p w:rsidR="001C3223" w:rsidRPr="00C2360E" w:rsidRDefault="001C3223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295845" w:rsidRPr="00C2360E" w:rsidTr="001C3223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A01FFB" w:rsidRDefault="00295845" w:rsidP="00CF48AA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A62234" w:rsidRDefault="00295845" w:rsidP="00CF48A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НОВОСТИ ДАНА. </w:t>
            </w:r>
          </w:p>
          <w:p w:rsidR="00295845" w:rsidRPr="00A62234" w:rsidRDefault="00295845" w:rsidP="00CF48A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Драгана Костић</w:t>
            </w:r>
          </w:p>
          <w:p w:rsidR="00295845" w:rsidRDefault="00295845" w:rsidP="00CF48A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Ниш, Палилула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295845" w:rsidRDefault="00295845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„Туризам и угоститељс.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као лек за 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е- запосле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 и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сирома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тво у о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пшти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ни Владичин Хан“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295845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420.000,00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295845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није прихватила овај пројекат с обзиром да сличан пројекат портала Ханинфо нуди комплетнију грађу из ове материје, а осим тога садржаје ће радити медијски ствараоци који су у свакодневном додиру са овом материјом, а посебно што су тему пројекта ставили у функцију бржег економског развоја.</w:t>
            </w:r>
          </w:p>
          <w:p w:rsidR="00295845" w:rsidRPr="00C2360E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295845" w:rsidRPr="00C2360E" w:rsidTr="001C3223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A01FFB" w:rsidRDefault="00295845" w:rsidP="00CF48AA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A62234" w:rsidRDefault="00295845" w:rsidP="002958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РИТАМ Д.О.О.</w:t>
            </w:r>
          </w:p>
          <w:p w:rsidR="00295845" w:rsidRPr="00A62234" w:rsidRDefault="00295845" w:rsidP="0029584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Небојша Алексић</w:t>
            </w:r>
          </w:p>
          <w:p w:rsidR="00295845" w:rsidRPr="00295845" w:rsidRDefault="00295845" w:rsidP="0029584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Врањска Бања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295845" w:rsidRDefault="00295845" w:rsidP="00CF48A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„Агро Хан“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295845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434.600,00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5" w:rsidRPr="00295845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Пројекат није прихваћен јер комисија сматра да је он класичан пример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, а не радијски пројект, јер ће на овај начин  слушаоци бити ускраћени да видет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шта се то ново нуди на плану продуктивно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сти и модернизацији пољопривредне производње. Зато ауторима саветује да га понуди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за неки</w:t>
            </w:r>
            <w:r w:rsidRPr="00A6223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ТВ пројекат.</w:t>
            </w:r>
          </w:p>
          <w:p w:rsidR="00295845" w:rsidRPr="00C2360E" w:rsidRDefault="00295845" w:rsidP="00CF48AA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B82683" w:rsidRDefault="00B82683" w:rsidP="00846D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2C9B" w:rsidRDefault="00C42C9B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1A9F" w:rsidRDefault="001A1A9F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6D35" w:rsidRPr="00846D35" w:rsidRDefault="00846D35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lastRenderedPageBreak/>
        <w:t>Чланови Комисије:</w:t>
      </w:r>
    </w:p>
    <w:p w:rsidR="00846D35" w:rsidRPr="00D06A8F" w:rsidRDefault="00846D35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46D35" w:rsidRPr="003F5C87" w:rsidRDefault="00846D35" w:rsidP="00846D35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lang w:val="sr-Cyrl-CS"/>
        </w:rPr>
      </w:pPr>
      <w:r>
        <w:rPr>
          <w:lang w:val="sr-Cyrl-CS"/>
        </w:rPr>
        <w:t>Радоман Ирић:</w:t>
      </w:r>
      <w:r w:rsidRPr="003F5C87">
        <w:rPr>
          <w:lang w:val="sr-Cyrl-CS"/>
        </w:rPr>
        <w:t>____________________</w:t>
      </w:r>
      <w:r>
        <w:rPr>
          <w:lang w:val="sr-Cyrl-CS"/>
        </w:rPr>
        <w:t>, председник</w:t>
      </w:r>
    </w:p>
    <w:p w:rsidR="00846D35" w:rsidRPr="003F5C87" w:rsidRDefault="00846D35" w:rsidP="00846D35">
      <w:pPr>
        <w:jc w:val="both"/>
        <w:rPr>
          <w:lang w:val="sr-Cyrl-CS"/>
        </w:rPr>
      </w:pPr>
    </w:p>
    <w:p w:rsidR="00846D35" w:rsidRDefault="00846D35" w:rsidP="00846D35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lang w:val="sr-Cyrl-CS"/>
        </w:rPr>
      </w:pPr>
      <w:r>
        <w:rPr>
          <w:lang w:val="sr-Cyrl-CS"/>
        </w:rPr>
        <w:t>Милорад Додеровић</w:t>
      </w:r>
      <w:r w:rsidRPr="005B10DC">
        <w:rPr>
          <w:lang w:val="sr-Cyrl-CS"/>
        </w:rPr>
        <w:t>:</w:t>
      </w:r>
      <w:r>
        <w:rPr>
          <w:lang w:val="sr-Cyrl-CS"/>
        </w:rPr>
        <w:t>______________________, члан и</w:t>
      </w:r>
    </w:p>
    <w:p w:rsidR="00846D35" w:rsidRDefault="00846D35" w:rsidP="00846D35">
      <w:pPr>
        <w:pStyle w:val="ListParagraph"/>
        <w:ind w:left="0"/>
        <w:rPr>
          <w:lang w:val="sr-Cyrl-CS"/>
        </w:rPr>
      </w:pPr>
    </w:p>
    <w:p w:rsidR="00846D35" w:rsidRDefault="00B82683" w:rsidP="00846D35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lang w:val="sr-Cyrl-CS"/>
        </w:rPr>
      </w:pPr>
      <w:r>
        <w:rPr>
          <w:lang w:val="sr-Cyrl-CS"/>
        </w:rPr>
        <w:t>Светлана Јовановић-Николић</w:t>
      </w:r>
      <w:r w:rsidR="00846D35" w:rsidRPr="005B10DC">
        <w:rPr>
          <w:lang w:val="sr-Cyrl-CS"/>
        </w:rPr>
        <w:t xml:space="preserve">:____________________ , члан Комисије </w:t>
      </w:r>
    </w:p>
    <w:p w:rsidR="00846D35" w:rsidRPr="00D06A8F" w:rsidRDefault="00846D35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46D35" w:rsidRPr="00D06A8F" w:rsidRDefault="00846D35" w:rsidP="00846D35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>Владичином Хану, дана __.__.2018. године</w:t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BE1AEC" w:rsidRDefault="00BE1AEC">
      <w:pPr>
        <w:rPr>
          <w:rFonts w:ascii="Times New Roman" w:hAnsi="Times New Roman" w:cs="Times New Roman"/>
          <w:lang w:val="sr-Cyrl-CS"/>
        </w:rPr>
      </w:pPr>
    </w:p>
    <w:p w:rsidR="00846D35" w:rsidRPr="003F5C87" w:rsidRDefault="00846D35" w:rsidP="00846D35">
      <w:pPr>
        <w:jc w:val="both"/>
        <w:rPr>
          <w:lang w:val="sr-Cyrl-CS"/>
        </w:rPr>
      </w:pPr>
    </w:p>
    <w:p w:rsidR="00846D35" w:rsidRPr="00BE1AEC" w:rsidRDefault="00846D35">
      <w:pPr>
        <w:rPr>
          <w:rFonts w:ascii="Times New Roman" w:hAnsi="Times New Roman" w:cs="Times New Roman"/>
          <w:lang w:val="sr-Cyrl-CS"/>
        </w:rPr>
      </w:pPr>
    </w:p>
    <w:sectPr w:rsidR="00846D35" w:rsidRPr="00BE1AEC" w:rsidSect="001A1A9F">
      <w:headerReference w:type="default" r:id="rId8"/>
      <w:pgSz w:w="11907" w:h="16839" w:code="9"/>
      <w:pgMar w:top="990" w:right="1440" w:bottom="720" w:left="144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54" w:rsidRDefault="00086B54" w:rsidP="00B16D6A">
      <w:r>
        <w:separator/>
      </w:r>
    </w:p>
  </w:endnote>
  <w:endnote w:type="continuationSeparator" w:id="0">
    <w:p w:rsidR="00086B54" w:rsidRDefault="00086B54" w:rsidP="00B1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54" w:rsidRDefault="00086B54" w:rsidP="00B16D6A">
      <w:r>
        <w:separator/>
      </w:r>
    </w:p>
  </w:footnote>
  <w:footnote w:type="continuationSeparator" w:id="0">
    <w:p w:rsidR="00086B54" w:rsidRDefault="00086B54" w:rsidP="00B1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8407"/>
      <w:docPartObj>
        <w:docPartGallery w:val="Page Numbers (Top of Page)"/>
        <w:docPartUnique/>
      </w:docPartObj>
    </w:sdtPr>
    <w:sdtContent>
      <w:p w:rsidR="00CF48AA" w:rsidRDefault="0035746E">
        <w:pPr>
          <w:pStyle w:val="Header"/>
        </w:pPr>
        <w:r>
          <w:fldChar w:fldCharType="begin"/>
        </w:r>
        <w:r w:rsidR="00CF48AA">
          <w:instrText xml:space="preserve"> PAGE   \* MERGEFORMAT </w:instrText>
        </w:r>
        <w:r>
          <w:fldChar w:fldCharType="separate"/>
        </w:r>
        <w:r w:rsidR="00D874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8AA" w:rsidRDefault="00CF48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FA1"/>
    <w:multiLevelType w:val="hybridMultilevel"/>
    <w:tmpl w:val="DF36D65E"/>
    <w:lvl w:ilvl="0" w:tplc="BE1CAE3A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F3"/>
    <w:rsid w:val="0001336C"/>
    <w:rsid w:val="00086B54"/>
    <w:rsid w:val="000B774D"/>
    <w:rsid w:val="000C0C27"/>
    <w:rsid w:val="00192EE9"/>
    <w:rsid w:val="001A1A9F"/>
    <w:rsid w:val="001C3223"/>
    <w:rsid w:val="00253493"/>
    <w:rsid w:val="00295845"/>
    <w:rsid w:val="003011A0"/>
    <w:rsid w:val="00355542"/>
    <w:rsid w:val="0035746E"/>
    <w:rsid w:val="00395475"/>
    <w:rsid w:val="003B53DD"/>
    <w:rsid w:val="003E67E9"/>
    <w:rsid w:val="004D1A91"/>
    <w:rsid w:val="005E68FD"/>
    <w:rsid w:val="006723A8"/>
    <w:rsid w:val="006A781A"/>
    <w:rsid w:val="006B721A"/>
    <w:rsid w:val="006E26DA"/>
    <w:rsid w:val="00754E12"/>
    <w:rsid w:val="007746A0"/>
    <w:rsid w:val="00846D35"/>
    <w:rsid w:val="00851819"/>
    <w:rsid w:val="008C58B3"/>
    <w:rsid w:val="00921CAE"/>
    <w:rsid w:val="00992D43"/>
    <w:rsid w:val="009C5F02"/>
    <w:rsid w:val="009F37D2"/>
    <w:rsid w:val="00A01FFB"/>
    <w:rsid w:val="00A71687"/>
    <w:rsid w:val="00B055C9"/>
    <w:rsid w:val="00B16D6A"/>
    <w:rsid w:val="00B82683"/>
    <w:rsid w:val="00BA75BA"/>
    <w:rsid w:val="00BD0AF3"/>
    <w:rsid w:val="00BE1AEC"/>
    <w:rsid w:val="00BF047E"/>
    <w:rsid w:val="00C035B0"/>
    <w:rsid w:val="00C42C9B"/>
    <w:rsid w:val="00CC6BF3"/>
    <w:rsid w:val="00CF48AA"/>
    <w:rsid w:val="00D8749A"/>
    <w:rsid w:val="00E6090C"/>
    <w:rsid w:val="00EE4DE6"/>
    <w:rsid w:val="00F571E5"/>
    <w:rsid w:val="00F63D46"/>
    <w:rsid w:val="00F73D7A"/>
    <w:rsid w:val="00FB6539"/>
    <w:rsid w:val="00FC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F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NoSpacing">
    <w:name w:val="No Spacing"/>
    <w:link w:val="NoSpacingChar"/>
    <w:uiPriority w:val="1"/>
    <w:qFormat/>
    <w:rsid w:val="00846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6D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6D35"/>
    <w:pPr>
      <w:widowControl/>
      <w:suppressAutoHyphens w:val="0"/>
      <w:ind w:left="720"/>
    </w:pPr>
    <w:rPr>
      <w:rFonts w:ascii="Times New Roman" w:eastAsia="Times New Roman" w:hAnsi="Times New Roman" w:cs="Times New Roman"/>
      <w:lang w:val="sr-Latn-CS" w:eastAsia="sr-Latn-C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F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NoSpacing">
    <w:name w:val="No Spacing"/>
    <w:link w:val="NoSpacingChar"/>
    <w:uiPriority w:val="1"/>
    <w:qFormat/>
    <w:rsid w:val="00846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6D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6D35"/>
    <w:pPr>
      <w:widowControl/>
      <w:suppressAutoHyphens w:val="0"/>
      <w:ind w:left="720"/>
    </w:pPr>
    <w:rPr>
      <w:rFonts w:ascii="Times New Roman" w:eastAsia="Times New Roman" w:hAnsi="Times New Roman" w:cs="Times New Roman"/>
      <w:lang w:val="sr-Latn-CS" w:eastAsia="sr-Latn-C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ED1A-F3DA-4D9E-BFC3-4F92743D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PCDJ</cp:lastModifiedBy>
  <cp:revision>3</cp:revision>
  <cp:lastPrinted>2018-05-15T07:08:00Z</cp:lastPrinted>
  <dcterms:created xsi:type="dcterms:W3CDTF">2018-05-21T09:39:00Z</dcterms:created>
  <dcterms:modified xsi:type="dcterms:W3CDTF">2018-05-21T09:46:00Z</dcterms:modified>
</cp:coreProperties>
</file>